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F3" w:rsidRDefault="007B0FF3" w:rsidP="007B0FF3">
      <w:pPr>
        <w:ind w:firstLine="0"/>
        <w:rPr>
          <w:rFonts w:ascii="Times New Roman" w:hAnsi="Times New Roman" w:cs="Times New Roman"/>
          <w:sz w:val="18"/>
          <w:szCs w:val="20"/>
        </w:rPr>
      </w:pPr>
    </w:p>
    <w:p w:rsidR="00D06F1C" w:rsidRPr="007B0FF3" w:rsidRDefault="00D06F1C" w:rsidP="007B0FF3">
      <w:pPr>
        <w:spacing w:after="100"/>
        <w:ind w:firstLine="0"/>
        <w:rPr>
          <w:rFonts w:ascii="Times New Roman" w:hAnsi="Times New Roman" w:cs="Times New Roman"/>
          <w:sz w:val="18"/>
          <w:szCs w:val="20"/>
        </w:rPr>
      </w:pPr>
      <w:r w:rsidRPr="007B0FF3">
        <w:rPr>
          <w:rFonts w:ascii="Times New Roman" w:hAnsi="Times New Roman" w:cs="Times New Roman"/>
          <w:sz w:val="18"/>
          <w:szCs w:val="20"/>
        </w:rPr>
        <w:t>УДК 621.3</w:t>
      </w:r>
    </w:p>
    <w:p w:rsidR="00D06F1C" w:rsidRPr="00B23E7E" w:rsidRDefault="00D06F1C" w:rsidP="007B0FF3">
      <w:pPr>
        <w:spacing w:after="100"/>
        <w:ind w:firstLine="0"/>
        <w:jc w:val="center"/>
        <w:rPr>
          <w:rFonts w:ascii="Times New Roman" w:hAnsi="Times New Roman" w:cs="Times New Roman"/>
          <w:sz w:val="20"/>
          <w:szCs w:val="20"/>
        </w:rPr>
      </w:pPr>
      <w:r w:rsidRPr="00B23E7E">
        <w:rPr>
          <w:rFonts w:ascii="Times New Roman" w:hAnsi="Times New Roman" w:cs="Times New Roman"/>
          <w:sz w:val="20"/>
          <w:szCs w:val="20"/>
        </w:rPr>
        <w:t>А.В. Глазырин</w:t>
      </w:r>
      <w:r w:rsidR="00813482">
        <w:rPr>
          <w:rFonts w:ascii="Times New Roman" w:hAnsi="Times New Roman" w:cs="Times New Roman"/>
          <w:sz w:val="20"/>
          <w:szCs w:val="20"/>
        </w:rPr>
        <w:t xml:space="preserve">, </w:t>
      </w:r>
      <w:r w:rsidR="00813482" w:rsidRPr="00B23E7E">
        <w:rPr>
          <w:rFonts w:ascii="Times New Roman" w:hAnsi="Times New Roman" w:cs="Times New Roman"/>
          <w:sz w:val="20"/>
          <w:szCs w:val="20"/>
        </w:rPr>
        <w:t>Е.С. Воробьёв</w:t>
      </w:r>
      <w:r w:rsidRPr="00B23E7E">
        <w:rPr>
          <w:rFonts w:ascii="Times New Roman" w:hAnsi="Times New Roman" w:cs="Times New Roman"/>
          <w:sz w:val="20"/>
          <w:szCs w:val="20"/>
        </w:rPr>
        <w:br/>
        <w:t xml:space="preserve">(г. Чебоксары, </w:t>
      </w:r>
      <w:r w:rsidR="00410CB0" w:rsidRPr="00B23E7E">
        <w:rPr>
          <w:rFonts w:ascii="Times New Roman" w:hAnsi="Times New Roman" w:cs="Times New Roman"/>
          <w:sz w:val="20"/>
          <w:szCs w:val="20"/>
        </w:rPr>
        <w:t>ООО НПП «ЭКРА»</w:t>
      </w:r>
      <w:r w:rsidR="00317A6D">
        <w:rPr>
          <w:rFonts w:ascii="Times New Roman" w:hAnsi="Times New Roman" w:cs="Times New Roman"/>
          <w:sz w:val="20"/>
          <w:szCs w:val="20"/>
        </w:rPr>
        <w:t>)</w:t>
      </w:r>
    </w:p>
    <w:p w:rsidR="0043072E" w:rsidRPr="00B23E7E" w:rsidRDefault="00567B1F" w:rsidP="007B0FF3">
      <w:pPr>
        <w:spacing w:before="100" w:after="100"/>
        <w:ind w:firstLine="0"/>
        <w:jc w:val="center"/>
        <w:rPr>
          <w:rFonts w:ascii="Times New Roman" w:hAnsi="Times New Roman" w:cs="Times New Roman"/>
          <w:b/>
          <w:sz w:val="20"/>
          <w:szCs w:val="20"/>
        </w:rPr>
      </w:pPr>
      <w:r w:rsidRPr="00B23E7E">
        <w:rPr>
          <w:rFonts w:ascii="Times New Roman" w:hAnsi="Times New Roman" w:cs="Times New Roman"/>
          <w:b/>
          <w:sz w:val="20"/>
          <w:szCs w:val="20"/>
        </w:rPr>
        <w:t>ПРЕОБРАЗОВАТЕЛИ ДИСКРЕТНЫХ И АНАЛОГОВЫХ СИГНАЛОВ НА ЦИФРОВОЙ ПОДСТАНЦИИ</w:t>
      </w:r>
    </w:p>
    <w:p w:rsidR="00D06F1C" w:rsidRPr="007B0FF3" w:rsidRDefault="00D06F1C" w:rsidP="007B0FF3">
      <w:pPr>
        <w:spacing w:after="100"/>
        <w:ind w:firstLine="0"/>
        <w:jc w:val="center"/>
        <w:rPr>
          <w:rFonts w:ascii="Times New Roman" w:hAnsi="Times New Roman" w:cs="Times New Roman"/>
          <w:sz w:val="20"/>
          <w:szCs w:val="20"/>
          <w:lang w:val="en-US"/>
        </w:rPr>
      </w:pPr>
      <w:r w:rsidRPr="007B0FF3">
        <w:rPr>
          <w:rFonts w:ascii="Times New Roman" w:hAnsi="Times New Roman" w:cs="Times New Roman"/>
          <w:sz w:val="18"/>
          <w:szCs w:val="20"/>
          <w:lang w:val="en-US"/>
        </w:rPr>
        <w:t>DISCRETE AND ANALOGUE CONVERTERS AT DIGITAL SUBSTATION</w:t>
      </w:r>
    </w:p>
    <w:p w:rsidR="00567B1F" w:rsidRPr="00B23E7E" w:rsidRDefault="009D6CC2" w:rsidP="007B0FF3">
      <w:pPr>
        <w:jc w:val="both"/>
        <w:rPr>
          <w:rFonts w:ascii="Times New Roman" w:hAnsi="Times New Roman" w:cs="Times New Roman"/>
          <w:i/>
          <w:sz w:val="20"/>
          <w:szCs w:val="20"/>
        </w:rPr>
      </w:pPr>
      <w:r w:rsidRPr="00B23E7E">
        <w:rPr>
          <w:rFonts w:ascii="Times New Roman" w:hAnsi="Times New Roman" w:cs="Times New Roman"/>
          <w:i/>
          <w:sz w:val="20"/>
          <w:szCs w:val="20"/>
        </w:rPr>
        <w:t>Установка цифровых трансформаторов тока и трансформаторов напряжения, при реализации цифровых подстанций второй и третьей архитектуры, не всегда целесообразна, из-за их относительно высокой цены. Преобразователи дискретных и аналоговых сигналов устанавливаются на цифровых подстанциях для оцифровки аналоговых сигналов тока и напряжения и дискретных сигналов. В статье сравниваются традиционные и цифровые подстанции, описаны устройства ПДС и ПАС для цифровых подстанций.</w:t>
      </w:r>
    </w:p>
    <w:p w:rsidR="00567B1F" w:rsidRPr="00B23E7E" w:rsidRDefault="009D6CC2" w:rsidP="007B0FF3">
      <w:pPr>
        <w:jc w:val="both"/>
        <w:rPr>
          <w:rFonts w:ascii="Times New Roman" w:hAnsi="Times New Roman" w:cs="Times New Roman"/>
          <w:i/>
          <w:sz w:val="20"/>
          <w:szCs w:val="20"/>
          <w:lang w:val="en-US"/>
        </w:rPr>
      </w:pPr>
      <w:r w:rsidRPr="00B23E7E">
        <w:rPr>
          <w:rFonts w:ascii="Times New Roman" w:hAnsi="Times New Roman" w:cs="Times New Roman"/>
          <w:i/>
          <w:sz w:val="20"/>
          <w:szCs w:val="20"/>
          <w:lang w:val="en-US"/>
        </w:rPr>
        <w:t>The installation of digital current transformers and voltage transformers when implementing digital substations of the second and third architecture is not always advisable, because of their relatively high price. Discrete and analog signal converters are installed in digital substations to digitize analog current and voltage signals and discrete signals. The article compares traditional and digital substations, describes DMU and AMU devices for digital substations.</w:t>
      </w:r>
    </w:p>
    <w:p w:rsidR="00B23E7E" w:rsidRPr="00B23E7E" w:rsidRDefault="00B23E7E" w:rsidP="007B0FF3">
      <w:pPr>
        <w:rPr>
          <w:rFonts w:ascii="Times New Roman" w:hAnsi="Times New Roman" w:cs="Times New Roman"/>
          <w:i/>
          <w:sz w:val="20"/>
          <w:szCs w:val="20"/>
        </w:rPr>
      </w:pPr>
      <w:r w:rsidRPr="00B23E7E">
        <w:rPr>
          <w:rFonts w:ascii="Times New Roman" w:hAnsi="Times New Roman" w:cs="Times New Roman"/>
          <w:i/>
          <w:sz w:val="20"/>
          <w:szCs w:val="20"/>
        </w:rPr>
        <w:t xml:space="preserve">Ключевые слова: цифровая подстанция, ПДС, ПАС, </w:t>
      </w:r>
      <w:r w:rsidRPr="00B23E7E">
        <w:rPr>
          <w:rFonts w:ascii="Times New Roman" w:hAnsi="Times New Roman" w:cs="Times New Roman"/>
          <w:i/>
          <w:sz w:val="20"/>
          <w:szCs w:val="20"/>
          <w:lang w:val="en-US"/>
        </w:rPr>
        <w:t>GOOSE</w:t>
      </w:r>
      <w:r w:rsidRPr="00B23E7E">
        <w:rPr>
          <w:rFonts w:ascii="Times New Roman" w:hAnsi="Times New Roman" w:cs="Times New Roman"/>
          <w:i/>
          <w:sz w:val="20"/>
          <w:szCs w:val="20"/>
        </w:rPr>
        <w:t xml:space="preserve">, </w:t>
      </w:r>
      <w:r w:rsidRPr="00B23E7E">
        <w:rPr>
          <w:rFonts w:ascii="Times New Roman" w:hAnsi="Times New Roman" w:cs="Times New Roman"/>
          <w:i/>
          <w:sz w:val="20"/>
          <w:szCs w:val="20"/>
          <w:lang w:val="en-US"/>
        </w:rPr>
        <w:t>SV</w:t>
      </w:r>
      <w:r w:rsidRPr="00B23E7E">
        <w:rPr>
          <w:rFonts w:ascii="Times New Roman" w:hAnsi="Times New Roman" w:cs="Times New Roman"/>
          <w:i/>
          <w:sz w:val="20"/>
          <w:szCs w:val="20"/>
        </w:rPr>
        <w:t>.</w:t>
      </w:r>
    </w:p>
    <w:p w:rsidR="00567B1F" w:rsidRPr="00B23E7E" w:rsidRDefault="00567B1F" w:rsidP="007B0FF3">
      <w:pPr>
        <w:rPr>
          <w:rFonts w:ascii="Times New Roman" w:hAnsi="Times New Roman" w:cs="Times New Roman"/>
          <w:i/>
          <w:sz w:val="20"/>
          <w:szCs w:val="20"/>
          <w:lang w:val="en-US"/>
        </w:rPr>
      </w:pPr>
      <w:r w:rsidRPr="00B23E7E">
        <w:rPr>
          <w:rFonts w:ascii="Times New Roman" w:hAnsi="Times New Roman" w:cs="Times New Roman"/>
          <w:i/>
          <w:sz w:val="20"/>
          <w:szCs w:val="20"/>
          <w:lang w:val="en-US"/>
        </w:rPr>
        <w:t xml:space="preserve">Keywords: digital substation, </w:t>
      </w:r>
      <w:r w:rsidR="009D6CC2" w:rsidRPr="00B23E7E">
        <w:rPr>
          <w:rFonts w:ascii="Times New Roman" w:hAnsi="Times New Roman" w:cs="Times New Roman"/>
          <w:i/>
          <w:sz w:val="20"/>
          <w:szCs w:val="20"/>
          <w:lang w:val="en-US"/>
        </w:rPr>
        <w:t>DMU</w:t>
      </w:r>
      <w:r w:rsidRPr="00B23E7E">
        <w:rPr>
          <w:rFonts w:ascii="Times New Roman" w:hAnsi="Times New Roman" w:cs="Times New Roman"/>
          <w:i/>
          <w:sz w:val="20"/>
          <w:szCs w:val="20"/>
          <w:lang w:val="en-US"/>
        </w:rPr>
        <w:t xml:space="preserve">, </w:t>
      </w:r>
      <w:r w:rsidR="009D6CC2" w:rsidRPr="00B23E7E">
        <w:rPr>
          <w:rFonts w:ascii="Times New Roman" w:hAnsi="Times New Roman" w:cs="Times New Roman"/>
          <w:i/>
          <w:sz w:val="20"/>
          <w:szCs w:val="20"/>
          <w:lang w:val="en-US"/>
        </w:rPr>
        <w:t>AMU</w:t>
      </w:r>
      <w:r w:rsidRPr="00B23E7E">
        <w:rPr>
          <w:rFonts w:ascii="Times New Roman" w:hAnsi="Times New Roman" w:cs="Times New Roman"/>
          <w:i/>
          <w:sz w:val="20"/>
          <w:szCs w:val="20"/>
          <w:lang w:val="en-US"/>
        </w:rPr>
        <w:t>, GOOSE, SV.</w:t>
      </w:r>
    </w:p>
    <w:p w:rsidR="00567B1F" w:rsidRPr="00B23E7E" w:rsidRDefault="00567B1F" w:rsidP="007B0FF3">
      <w:pPr>
        <w:suppressAutoHyphens/>
        <w:ind w:firstLine="709"/>
        <w:rPr>
          <w:rFonts w:ascii="Times New Roman" w:hAnsi="Times New Roman" w:cs="Times New Roman"/>
          <w:sz w:val="20"/>
          <w:szCs w:val="20"/>
          <w:lang w:val="en-US"/>
        </w:rPr>
      </w:pPr>
    </w:p>
    <w:p w:rsidR="00626BCF" w:rsidRPr="00B23E7E" w:rsidRDefault="00111FD4"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Цифровая подстанция</w:t>
      </w:r>
      <w:r w:rsidR="00F674DD" w:rsidRPr="00B23E7E">
        <w:rPr>
          <w:rFonts w:ascii="Times New Roman" w:hAnsi="Times New Roman" w:cs="Times New Roman"/>
          <w:sz w:val="20"/>
          <w:szCs w:val="20"/>
        </w:rPr>
        <w:t xml:space="preserve"> (ЦПС)</w:t>
      </w:r>
      <w:r w:rsidRPr="00B23E7E">
        <w:rPr>
          <w:rFonts w:ascii="Times New Roman" w:hAnsi="Times New Roman" w:cs="Times New Roman"/>
          <w:sz w:val="20"/>
          <w:szCs w:val="20"/>
        </w:rPr>
        <w:t xml:space="preserve"> </w:t>
      </w:r>
      <w:r w:rsidRPr="00B23E7E">
        <w:rPr>
          <w:rFonts w:ascii="Times New Roman" w:hAnsi="Times New Roman" w:cs="Times New Roman"/>
          <w:sz w:val="20"/>
          <w:szCs w:val="20"/>
        </w:rPr>
        <w:softHyphen/>
        <w:t xml:space="preserve">– это подстанция, на которой внедрена система автоматизации и управления на основе стандартов МЭК 61850. </w:t>
      </w:r>
      <w:r w:rsidR="00F67D59" w:rsidRPr="00B23E7E">
        <w:rPr>
          <w:rFonts w:ascii="Times New Roman" w:hAnsi="Times New Roman" w:cs="Times New Roman"/>
          <w:sz w:val="20"/>
          <w:szCs w:val="20"/>
        </w:rPr>
        <w:t>Такая</w:t>
      </w:r>
      <w:r w:rsidR="000F3478" w:rsidRPr="00B23E7E">
        <w:rPr>
          <w:rFonts w:ascii="Times New Roman" w:hAnsi="Times New Roman" w:cs="Times New Roman"/>
          <w:sz w:val="20"/>
          <w:szCs w:val="20"/>
        </w:rPr>
        <w:t xml:space="preserve"> подстанция </w:t>
      </w:r>
      <w:r w:rsidRPr="00B23E7E">
        <w:rPr>
          <w:rFonts w:ascii="Times New Roman" w:hAnsi="Times New Roman" w:cs="Times New Roman"/>
          <w:sz w:val="20"/>
          <w:szCs w:val="20"/>
        </w:rPr>
        <w:t>подразумевает цифровой обмен информацией во вторичных цепях между терминалами релейной защиты и другим оборудованием. Цифровая подстанция позволяет эффективно рабо</w:t>
      </w:r>
      <w:r w:rsidR="00F67D59" w:rsidRPr="00B23E7E">
        <w:rPr>
          <w:rFonts w:ascii="Times New Roman" w:hAnsi="Times New Roman" w:cs="Times New Roman"/>
          <w:sz w:val="20"/>
          <w:szCs w:val="20"/>
        </w:rPr>
        <w:t>тать с большими объемами данных</w:t>
      </w:r>
      <w:r w:rsidR="00F674DD" w:rsidRPr="00B23E7E">
        <w:rPr>
          <w:rFonts w:ascii="Times New Roman" w:hAnsi="Times New Roman" w:cs="Times New Roman"/>
          <w:sz w:val="20"/>
          <w:szCs w:val="20"/>
        </w:rPr>
        <w:t>.</w:t>
      </w:r>
      <w:r w:rsidR="00626BCF" w:rsidRPr="00B23E7E">
        <w:rPr>
          <w:rFonts w:ascii="Times New Roman" w:hAnsi="Times New Roman" w:cs="Times New Roman"/>
          <w:sz w:val="20"/>
          <w:szCs w:val="20"/>
        </w:rPr>
        <w:t xml:space="preserve"> Целью статьи является изложение принципов информационного обмена, возможность применения дополнительного оборудования (преобразователей дискретных и аналоговых сигналов) на ЦПС.</w:t>
      </w:r>
    </w:p>
    <w:p w:rsidR="00F674DD" w:rsidRPr="00B23E7E" w:rsidRDefault="00F67D59"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Для осуществления цифрового обмена в информационной среде подстанции используются протоколы</w:t>
      </w:r>
      <w:r w:rsidR="00F674DD" w:rsidRPr="00B23E7E">
        <w:rPr>
          <w:rFonts w:ascii="Times New Roman" w:hAnsi="Times New Roman" w:cs="Times New Roman"/>
          <w:sz w:val="20"/>
          <w:szCs w:val="20"/>
        </w:rPr>
        <w:t xml:space="preserve"> </w:t>
      </w:r>
      <w:r w:rsidRPr="00B23E7E">
        <w:rPr>
          <w:rFonts w:ascii="Times New Roman" w:hAnsi="Times New Roman" w:cs="Times New Roman"/>
          <w:sz w:val="20"/>
          <w:szCs w:val="20"/>
        </w:rPr>
        <w:t xml:space="preserve">стандарта МЭК 61850. </w:t>
      </w:r>
      <w:r w:rsidR="006B641F" w:rsidRPr="00B23E7E">
        <w:rPr>
          <w:rFonts w:ascii="Times New Roman" w:hAnsi="Times New Roman" w:cs="Times New Roman"/>
          <w:sz w:val="20"/>
          <w:szCs w:val="20"/>
          <w:lang w:val="en-US"/>
        </w:rPr>
        <w:t>MMS</w:t>
      </w:r>
      <w:r w:rsidR="006B641F" w:rsidRPr="00B23E7E">
        <w:rPr>
          <w:rFonts w:ascii="Times New Roman" w:hAnsi="Times New Roman" w:cs="Times New Roman"/>
          <w:sz w:val="20"/>
          <w:szCs w:val="20"/>
        </w:rPr>
        <w:t>-сообщения (п</w:t>
      </w:r>
      <w:r w:rsidRPr="00B23E7E">
        <w:rPr>
          <w:rFonts w:ascii="Times New Roman" w:hAnsi="Times New Roman" w:cs="Times New Roman"/>
          <w:sz w:val="20"/>
          <w:szCs w:val="20"/>
        </w:rPr>
        <w:t>ротокол МЭК 61850-8-1</w:t>
      </w:r>
      <w:r w:rsidR="006B641F" w:rsidRPr="00B23E7E">
        <w:rPr>
          <w:rFonts w:ascii="Times New Roman" w:hAnsi="Times New Roman" w:cs="Times New Roman"/>
          <w:sz w:val="20"/>
          <w:szCs w:val="20"/>
        </w:rPr>
        <w:t>)</w:t>
      </w:r>
      <w:r w:rsidRPr="00B23E7E">
        <w:rPr>
          <w:rFonts w:ascii="Times New Roman" w:hAnsi="Times New Roman" w:cs="Times New Roman"/>
          <w:sz w:val="20"/>
          <w:szCs w:val="20"/>
        </w:rPr>
        <w:t xml:space="preserve"> служ</w:t>
      </w:r>
      <w:r w:rsidR="006B641F" w:rsidRPr="00B23E7E">
        <w:rPr>
          <w:rFonts w:ascii="Times New Roman" w:hAnsi="Times New Roman" w:cs="Times New Roman"/>
          <w:sz w:val="20"/>
          <w:szCs w:val="20"/>
        </w:rPr>
        <w:t>а</w:t>
      </w:r>
      <w:r w:rsidRPr="00B23E7E">
        <w:rPr>
          <w:rFonts w:ascii="Times New Roman" w:hAnsi="Times New Roman" w:cs="Times New Roman"/>
          <w:sz w:val="20"/>
          <w:szCs w:val="20"/>
        </w:rPr>
        <w:t>т</w:t>
      </w:r>
      <w:r w:rsidR="00F674DD" w:rsidRPr="00B23E7E">
        <w:rPr>
          <w:rFonts w:ascii="Times New Roman" w:hAnsi="Times New Roman" w:cs="Times New Roman"/>
          <w:sz w:val="20"/>
          <w:szCs w:val="20"/>
        </w:rPr>
        <w:t xml:space="preserve"> </w:t>
      </w:r>
      <w:r w:rsidRPr="00B23E7E">
        <w:rPr>
          <w:rFonts w:ascii="Times New Roman" w:hAnsi="Times New Roman" w:cs="Times New Roman"/>
          <w:sz w:val="20"/>
          <w:szCs w:val="20"/>
        </w:rPr>
        <w:t>для сбора данных телесигнализации и телеизмерений и передачи команд телеуправления устройствами подстанции. Протокол МЭК 61850-8-1 так же описывает передачу дискретных сигналов между устройствами РЗА в цифровом виде (</w:t>
      </w:r>
      <w:r w:rsidRPr="00B23E7E">
        <w:rPr>
          <w:rFonts w:ascii="Times New Roman" w:hAnsi="Times New Roman" w:cs="Times New Roman"/>
          <w:sz w:val="20"/>
          <w:szCs w:val="20"/>
          <w:lang w:val="en-US"/>
        </w:rPr>
        <w:t>GOOSE</w:t>
      </w:r>
      <w:r w:rsidRPr="00B23E7E">
        <w:rPr>
          <w:rFonts w:ascii="Times New Roman" w:hAnsi="Times New Roman" w:cs="Times New Roman"/>
          <w:sz w:val="20"/>
          <w:szCs w:val="20"/>
        </w:rPr>
        <w:t xml:space="preserve">-сообщений). </w:t>
      </w:r>
      <w:r w:rsidR="00CD37CD" w:rsidRPr="00B23E7E">
        <w:rPr>
          <w:rFonts w:ascii="Times New Roman" w:hAnsi="Times New Roman" w:cs="Times New Roman"/>
          <w:sz w:val="20"/>
          <w:szCs w:val="20"/>
        </w:rPr>
        <w:t xml:space="preserve">Передача в </w:t>
      </w:r>
      <w:r w:rsidR="00CD37CD" w:rsidRPr="00B23E7E">
        <w:rPr>
          <w:rFonts w:ascii="Times New Roman" w:hAnsi="Times New Roman" w:cs="Times New Roman"/>
          <w:sz w:val="20"/>
          <w:szCs w:val="20"/>
          <w:lang w:val="en-US"/>
        </w:rPr>
        <w:t>SV</w:t>
      </w:r>
      <w:r w:rsidR="00CD37CD" w:rsidRPr="00B23E7E">
        <w:rPr>
          <w:rFonts w:ascii="Times New Roman" w:hAnsi="Times New Roman" w:cs="Times New Roman"/>
          <w:sz w:val="20"/>
          <w:szCs w:val="20"/>
        </w:rPr>
        <w:t>-потоках</w:t>
      </w:r>
      <w:r w:rsidRPr="00B23E7E">
        <w:rPr>
          <w:rFonts w:ascii="Times New Roman" w:hAnsi="Times New Roman" w:cs="Times New Roman"/>
          <w:sz w:val="20"/>
          <w:szCs w:val="20"/>
        </w:rPr>
        <w:t xml:space="preserve"> оцифрованных мгновенных значений токов и напряжений описывает протокол МЭК 61850-9-2</w:t>
      </w:r>
      <w:r w:rsidR="006B641F" w:rsidRPr="00B23E7E">
        <w:rPr>
          <w:rFonts w:ascii="Times New Roman" w:hAnsi="Times New Roman" w:cs="Times New Roman"/>
          <w:sz w:val="20"/>
          <w:szCs w:val="20"/>
        </w:rPr>
        <w:t xml:space="preserve"> [1]</w:t>
      </w:r>
      <w:r w:rsidRPr="00B23E7E">
        <w:rPr>
          <w:rFonts w:ascii="Times New Roman" w:hAnsi="Times New Roman" w:cs="Times New Roman"/>
          <w:sz w:val="20"/>
          <w:szCs w:val="20"/>
        </w:rPr>
        <w:t xml:space="preserve">. </w:t>
      </w:r>
    </w:p>
    <w:p w:rsidR="008B352A" w:rsidRDefault="00CD37CD"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 xml:space="preserve">Три степени цифровизации (три архитектуры) определяются глубиной внедрения цифровых протоколов в информационную среду подстанции </w:t>
      </w:r>
      <w:r w:rsidRPr="00B23E7E">
        <w:rPr>
          <w:rFonts w:ascii="Times New Roman" w:hAnsi="Times New Roman" w:cs="Times New Roman"/>
          <w:sz w:val="20"/>
          <w:szCs w:val="20"/>
        </w:rPr>
        <w:lastRenderedPageBreak/>
        <w:t>(рисунок 1)</w:t>
      </w:r>
      <w:r w:rsidR="006B641F" w:rsidRPr="00B23E7E">
        <w:rPr>
          <w:rFonts w:ascii="Times New Roman" w:hAnsi="Times New Roman" w:cs="Times New Roman"/>
          <w:sz w:val="20"/>
          <w:szCs w:val="20"/>
        </w:rPr>
        <w:t xml:space="preserve"> [2]</w:t>
      </w:r>
      <w:r w:rsidR="00033DEE" w:rsidRPr="00B23E7E">
        <w:rPr>
          <w:rFonts w:ascii="Times New Roman" w:hAnsi="Times New Roman" w:cs="Times New Roman"/>
          <w:sz w:val="20"/>
          <w:szCs w:val="20"/>
        </w:rPr>
        <w:t xml:space="preserve">. Первая архитектура представляет собой традиционную подстанцию за исключением того, что </w:t>
      </w:r>
      <w:r w:rsidRPr="00B23E7E">
        <w:rPr>
          <w:rFonts w:ascii="Times New Roman" w:hAnsi="Times New Roman" w:cs="Times New Roman"/>
          <w:sz w:val="20"/>
          <w:szCs w:val="20"/>
        </w:rPr>
        <w:t>для сбора и передачи команд устройствами подстанции используются</w:t>
      </w:r>
      <w:r w:rsidR="00033DEE" w:rsidRPr="00B23E7E">
        <w:rPr>
          <w:rFonts w:ascii="Times New Roman" w:hAnsi="Times New Roman" w:cs="Times New Roman"/>
          <w:sz w:val="20"/>
          <w:szCs w:val="20"/>
        </w:rPr>
        <w:t xml:space="preserve"> </w:t>
      </w:r>
      <w:r w:rsidR="00033DEE" w:rsidRPr="00B23E7E">
        <w:rPr>
          <w:rFonts w:ascii="Times New Roman" w:hAnsi="Times New Roman" w:cs="Times New Roman"/>
          <w:sz w:val="20"/>
          <w:szCs w:val="20"/>
          <w:lang w:val="en-US"/>
        </w:rPr>
        <w:t>MMS</w:t>
      </w:r>
      <w:r w:rsidR="00033DEE" w:rsidRPr="00B23E7E">
        <w:rPr>
          <w:rFonts w:ascii="Times New Roman" w:hAnsi="Times New Roman" w:cs="Times New Roman"/>
          <w:sz w:val="20"/>
          <w:szCs w:val="20"/>
        </w:rPr>
        <w:t xml:space="preserve">-сообщения. </w:t>
      </w:r>
      <w:r w:rsidR="008B352A" w:rsidRPr="00B23E7E">
        <w:rPr>
          <w:rFonts w:ascii="Times New Roman" w:hAnsi="Times New Roman" w:cs="Times New Roman"/>
          <w:sz w:val="20"/>
          <w:szCs w:val="20"/>
        </w:rPr>
        <w:t xml:space="preserve">Вторая архитектура помимо использования </w:t>
      </w:r>
      <w:r w:rsidRPr="00B23E7E">
        <w:rPr>
          <w:rFonts w:ascii="Times New Roman" w:hAnsi="Times New Roman" w:cs="Times New Roman"/>
          <w:sz w:val="20"/>
          <w:szCs w:val="20"/>
          <w:lang w:val="en-US"/>
        </w:rPr>
        <w:t>MMS</w:t>
      </w:r>
      <w:r w:rsidRPr="00B23E7E">
        <w:rPr>
          <w:rFonts w:ascii="Times New Roman" w:hAnsi="Times New Roman" w:cs="Times New Roman"/>
          <w:sz w:val="20"/>
          <w:szCs w:val="20"/>
        </w:rPr>
        <w:t>-сообщений</w:t>
      </w:r>
      <w:r w:rsidR="008B352A" w:rsidRPr="00B23E7E">
        <w:rPr>
          <w:rFonts w:ascii="Times New Roman" w:hAnsi="Times New Roman" w:cs="Times New Roman"/>
          <w:sz w:val="20"/>
          <w:szCs w:val="20"/>
        </w:rPr>
        <w:t xml:space="preserve"> </w:t>
      </w:r>
      <w:r w:rsidRPr="00B23E7E">
        <w:rPr>
          <w:rFonts w:ascii="Times New Roman" w:hAnsi="Times New Roman" w:cs="Times New Roman"/>
          <w:sz w:val="20"/>
          <w:szCs w:val="20"/>
        </w:rPr>
        <w:t>предполагает</w:t>
      </w:r>
      <w:r w:rsidR="008B352A" w:rsidRPr="00B23E7E">
        <w:rPr>
          <w:rFonts w:ascii="Times New Roman" w:hAnsi="Times New Roman" w:cs="Times New Roman"/>
          <w:sz w:val="20"/>
          <w:szCs w:val="20"/>
        </w:rPr>
        <w:t xml:space="preserve"> </w:t>
      </w:r>
      <w:r w:rsidRPr="00B23E7E">
        <w:rPr>
          <w:rFonts w:ascii="Times New Roman" w:hAnsi="Times New Roman" w:cs="Times New Roman"/>
          <w:sz w:val="20"/>
          <w:szCs w:val="20"/>
        </w:rPr>
        <w:t>взаимодействие между устройств</w:t>
      </w:r>
      <w:r w:rsidR="007E2A0F" w:rsidRPr="00B23E7E">
        <w:rPr>
          <w:rFonts w:ascii="Times New Roman" w:hAnsi="Times New Roman" w:cs="Times New Roman"/>
          <w:sz w:val="20"/>
          <w:szCs w:val="20"/>
        </w:rPr>
        <w:t>ами</w:t>
      </w:r>
      <w:r w:rsidR="008B352A" w:rsidRPr="00B23E7E">
        <w:rPr>
          <w:rFonts w:ascii="Times New Roman" w:hAnsi="Times New Roman" w:cs="Times New Roman"/>
          <w:sz w:val="20"/>
          <w:szCs w:val="20"/>
        </w:rPr>
        <w:t xml:space="preserve"> через </w:t>
      </w:r>
      <w:r w:rsidR="008B352A" w:rsidRPr="00B23E7E">
        <w:rPr>
          <w:rFonts w:ascii="Times New Roman" w:hAnsi="Times New Roman" w:cs="Times New Roman"/>
          <w:sz w:val="20"/>
          <w:szCs w:val="20"/>
          <w:lang w:val="en-US"/>
        </w:rPr>
        <w:t>GOOSE</w:t>
      </w:r>
      <w:r w:rsidR="008B352A" w:rsidRPr="00B23E7E">
        <w:rPr>
          <w:rFonts w:ascii="Times New Roman" w:hAnsi="Times New Roman" w:cs="Times New Roman"/>
          <w:sz w:val="20"/>
          <w:szCs w:val="20"/>
        </w:rPr>
        <w:t xml:space="preserve">-сообщения. Третья архитектура </w:t>
      </w:r>
      <w:r w:rsidRPr="00B23E7E">
        <w:rPr>
          <w:rFonts w:ascii="Times New Roman" w:hAnsi="Times New Roman" w:cs="Times New Roman"/>
          <w:sz w:val="20"/>
          <w:szCs w:val="20"/>
        </w:rPr>
        <w:t xml:space="preserve">подразумевает наибольшую оцифровку информации на всех уровнях подстанции: использование </w:t>
      </w:r>
      <w:r w:rsidRPr="00B23E7E">
        <w:rPr>
          <w:rFonts w:ascii="Times New Roman" w:hAnsi="Times New Roman" w:cs="Times New Roman"/>
          <w:sz w:val="20"/>
          <w:szCs w:val="20"/>
          <w:lang w:val="en-US"/>
        </w:rPr>
        <w:t>MMS</w:t>
      </w:r>
      <w:r w:rsidRPr="00B23E7E">
        <w:rPr>
          <w:rFonts w:ascii="Times New Roman" w:hAnsi="Times New Roman" w:cs="Times New Roman"/>
          <w:sz w:val="20"/>
          <w:szCs w:val="20"/>
        </w:rPr>
        <w:t xml:space="preserve">, </w:t>
      </w:r>
      <w:r w:rsidRPr="00B23E7E">
        <w:rPr>
          <w:rFonts w:ascii="Times New Roman" w:hAnsi="Times New Roman" w:cs="Times New Roman"/>
          <w:sz w:val="20"/>
          <w:szCs w:val="20"/>
          <w:lang w:val="en-US"/>
        </w:rPr>
        <w:t>GOOSE</w:t>
      </w:r>
      <w:r w:rsidRPr="00B23E7E">
        <w:rPr>
          <w:rFonts w:ascii="Times New Roman" w:hAnsi="Times New Roman" w:cs="Times New Roman"/>
          <w:sz w:val="20"/>
          <w:szCs w:val="20"/>
        </w:rPr>
        <w:t xml:space="preserve">, </w:t>
      </w:r>
      <w:r w:rsidRPr="00B23E7E">
        <w:rPr>
          <w:rFonts w:ascii="Times New Roman" w:hAnsi="Times New Roman" w:cs="Times New Roman"/>
          <w:sz w:val="20"/>
          <w:szCs w:val="20"/>
          <w:lang w:val="en-US"/>
        </w:rPr>
        <w:t>SV</w:t>
      </w:r>
      <w:r w:rsidR="008B352A" w:rsidRPr="00B23E7E">
        <w:rPr>
          <w:rFonts w:ascii="Times New Roman" w:hAnsi="Times New Roman" w:cs="Times New Roman"/>
          <w:sz w:val="20"/>
          <w:szCs w:val="20"/>
        </w:rPr>
        <w:t>.</w:t>
      </w:r>
    </w:p>
    <w:p w:rsidR="007B0FF3" w:rsidRPr="007B0FF3" w:rsidRDefault="007B0FF3" w:rsidP="007B0FF3">
      <w:pPr>
        <w:suppressAutoHyphens/>
        <w:jc w:val="both"/>
        <w:rPr>
          <w:rFonts w:ascii="Times New Roman" w:hAnsi="Times New Roman" w:cs="Times New Roman"/>
          <w:sz w:val="8"/>
          <w:szCs w:val="20"/>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DB7DBC" w:rsidRPr="00B23E7E" w:rsidTr="00B23E7E">
        <w:trPr>
          <w:jc w:val="center"/>
        </w:trPr>
        <w:tc>
          <w:tcPr>
            <w:tcW w:w="9345" w:type="dxa"/>
          </w:tcPr>
          <w:p w:rsidR="00DB7DBC" w:rsidRPr="00B23E7E" w:rsidRDefault="0094656A" w:rsidP="007B0FF3">
            <w:pPr>
              <w:suppressAutoHyphens/>
              <w:ind w:firstLine="0"/>
              <w:jc w:val="center"/>
            </w:pPr>
            <w:r w:rsidRPr="00B23E7E">
              <w:rPr>
                <w:noProof/>
              </w:rPr>
              <w:drawing>
                <wp:inline distT="0" distB="0" distL="0" distR="0" wp14:anchorId="3F019937" wp14:editId="27555D29">
                  <wp:extent cx="3724275" cy="2568574"/>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84885" cy="2679344"/>
                          </a:xfrm>
                          <a:prstGeom prst="rect">
                            <a:avLst/>
                          </a:prstGeom>
                        </pic:spPr>
                      </pic:pic>
                    </a:graphicData>
                  </a:graphic>
                </wp:inline>
              </w:drawing>
            </w:r>
          </w:p>
        </w:tc>
      </w:tr>
      <w:tr w:rsidR="00DB7DBC" w:rsidRPr="00B23E7E" w:rsidTr="00B23E7E">
        <w:trPr>
          <w:jc w:val="center"/>
        </w:trPr>
        <w:tc>
          <w:tcPr>
            <w:tcW w:w="9345" w:type="dxa"/>
          </w:tcPr>
          <w:p w:rsidR="00DB7DBC" w:rsidRPr="00B23E7E" w:rsidRDefault="007B0FF3" w:rsidP="007B0FF3">
            <w:pPr>
              <w:suppressAutoHyphens/>
              <w:ind w:firstLine="0"/>
              <w:jc w:val="center"/>
              <w:rPr>
                <w:i/>
                <w:sz w:val="18"/>
                <w:szCs w:val="18"/>
              </w:rPr>
            </w:pPr>
            <w:r>
              <w:rPr>
                <w:i/>
                <w:sz w:val="18"/>
                <w:szCs w:val="18"/>
              </w:rPr>
              <w:t>Рис.</w:t>
            </w:r>
            <w:r w:rsidR="00DB7DBC" w:rsidRPr="00B23E7E">
              <w:rPr>
                <w:i/>
                <w:sz w:val="18"/>
                <w:szCs w:val="18"/>
              </w:rPr>
              <w:t xml:space="preserve"> </w:t>
            </w:r>
            <w:r w:rsidR="0094656A" w:rsidRPr="00B23E7E">
              <w:rPr>
                <w:i/>
                <w:sz w:val="18"/>
                <w:szCs w:val="18"/>
              </w:rPr>
              <w:t>1</w:t>
            </w:r>
            <w:r>
              <w:rPr>
                <w:i/>
                <w:sz w:val="18"/>
                <w:szCs w:val="18"/>
              </w:rPr>
              <w:t>.</w:t>
            </w:r>
            <w:r w:rsidR="00DB7DBC" w:rsidRPr="00B23E7E">
              <w:rPr>
                <w:i/>
                <w:sz w:val="18"/>
                <w:szCs w:val="18"/>
              </w:rPr>
              <w:t xml:space="preserve"> Реализация цифровых протоколов на ПС</w:t>
            </w:r>
          </w:p>
        </w:tc>
      </w:tr>
    </w:tbl>
    <w:p w:rsidR="00317A6D" w:rsidRDefault="00317A6D" w:rsidP="007B0FF3">
      <w:pPr>
        <w:suppressAutoHyphens/>
        <w:jc w:val="both"/>
        <w:rPr>
          <w:rFonts w:ascii="Times New Roman" w:hAnsi="Times New Roman" w:cs="Times New Roman"/>
          <w:sz w:val="20"/>
          <w:szCs w:val="20"/>
        </w:rPr>
      </w:pPr>
    </w:p>
    <w:p w:rsidR="00541FFD" w:rsidRPr="00B23E7E" w:rsidRDefault="00541FFD"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 xml:space="preserve">Для построения ЦПС второй и третьей архитектуры требуется использование </w:t>
      </w:r>
      <w:r w:rsidR="00B359DF" w:rsidRPr="00B23E7E">
        <w:rPr>
          <w:rFonts w:ascii="Times New Roman" w:hAnsi="Times New Roman" w:cs="Times New Roman"/>
          <w:sz w:val="20"/>
          <w:szCs w:val="20"/>
        </w:rPr>
        <w:t>ц</w:t>
      </w:r>
      <w:r w:rsidRPr="00B23E7E">
        <w:rPr>
          <w:rFonts w:ascii="Times New Roman" w:hAnsi="Times New Roman" w:cs="Times New Roman"/>
          <w:sz w:val="20"/>
          <w:szCs w:val="20"/>
        </w:rPr>
        <w:t>ифровых трансформаторов тока (ЦТТ)</w:t>
      </w:r>
      <w:r w:rsidR="00B359DF" w:rsidRPr="00B23E7E">
        <w:rPr>
          <w:rFonts w:ascii="Times New Roman" w:hAnsi="Times New Roman" w:cs="Times New Roman"/>
          <w:sz w:val="20"/>
          <w:szCs w:val="20"/>
        </w:rPr>
        <w:t xml:space="preserve"> и ц</w:t>
      </w:r>
      <w:r w:rsidRPr="00B23E7E">
        <w:rPr>
          <w:rFonts w:ascii="Times New Roman" w:hAnsi="Times New Roman" w:cs="Times New Roman"/>
          <w:sz w:val="20"/>
          <w:szCs w:val="20"/>
        </w:rPr>
        <w:t>ифровых тра</w:t>
      </w:r>
      <w:r w:rsidR="00CD37CD" w:rsidRPr="00B23E7E">
        <w:rPr>
          <w:rFonts w:ascii="Times New Roman" w:hAnsi="Times New Roman" w:cs="Times New Roman"/>
          <w:sz w:val="20"/>
          <w:szCs w:val="20"/>
        </w:rPr>
        <w:t>нсформаторов напряжения (ЦТН). Применение ЦТТ и ЦТН на ЦПС может быть не всегда обосновано</w:t>
      </w:r>
      <w:r w:rsidR="00B2010D" w:rsidRPr="00B23E7E">
        <w:rPr>
          <w:rFonts w:ascii="Times New Roman" w:hAnsi="Times New Roman" w:cs="Times New Roman"/>
          <w:sz w:val="20"/>
          <w:szCs w:val="20"/>
        </w:rPr>
        <w:t xml:space="preserve"> в виду их относительно высокой стоимости, по отношению к традиционным ТТ и ТН.</w:t>
      </w:r>
      <w:r w:rsidR="00CD37CD" w:rsidRPr="00B23E7E">
        <w:rPr>
          <w:rFonts w:ascii="Times New Roman" w:hAnsi="Times New Roman" w:cs="Times New Roman"/>
          <w:sz w:val="20"/>
          <w:szCs w:val="20"/>
        </w:rPr>
        <w:t xml:space="preserve"> </w:t>
      </w:r>
      <w:r w:rsidR="00B2010D" w:rsidRPr="00B23E7E">
        <w:rPr>
          <w:rFonts w:ascii="Times New Roman" w:hAnsi="Times New Roman" w:cs="Times New Roman"/>
          <w:sz w:val="20"/>
          <w:szCs w:val="20"/>
        </w:rPr>
        <w:t>При реконструкции некоторых подстанций, где уже установлены ТТ и ТН, возможна нецелесообразность замены (которая должна определяться при проектировании подстанции) их на ЦТТ и ЦТН. Тогда альтернативой выступае</w:t>
      </w:r>
      <w:r w:rsidRPr="00B23E7E">
        <w:rPr>
          <w:rFonts w:ascii="Times New Roman" w:hAnsi="Times New Roman" w:cs="Times New Roman"/>
          <w:sz w:val="20"/>
          <w:szCs w:val="20"/>
        </w:rPr>
        <w:t>т</w:t>
      </w:r>
      <w:r w:rsidR="00B2010D" w:rsidRPr="00B23E7E">
        <w:rPr>
          <w:rFonts w:ascii="Times New Roman" w:hAnsi="Times New Roman" w:cs="Times New Roman"/>
          <w:sz w:val="20"/>
          <w:szCs w:val="20"/>
        </w:rPr>
        <w:t xml:space="preserve"> использование уже установленных</w:t>
      </w:r>
      <w:r w:rsidRPr="00B23E7E">
        <w:rPr>
          <w:rFonts w:ascii="Times New Roman" w:hAnsi="Times New Roman" w:cs="Times New Roman"/>
          <w:sz w:val="20"/>
          <w:szCs w:val="20"/>
        </w:rPr>
        <w:t xml:space="preserve"> ТТ и ТН</w:t>
      </w:r>
      <w:r w:rsidR="00B359DF" w:rsidRPr="00B23E7E">
        <w:rPr>
          <w:rFonts w:ascii="Times New Roman" w:hAnsi="Times New Roman" w:cs="Times New Roman"/>
          <w:sz w:val="20"/>
          <w:szCs w:val="20"/>
        </w:rPr>
        <w:t xml:space="preserve"> с п</w:t>
      </w:r>
      <w:r w:rsidRPr="00B23E7E">
        <w:rPr>
          <w:rFonts w:ascii="Times New Roman" w:hAnsi="Times New Roman" w:cs="Times New Roman"/>
          <w:sz w:val="20"/>
          <w:szCs w:val="20"/>
        </w:rPr>
        <w:t>реобразователем аналоговых сигналов (ПАС)</w:t>
      </w:r>
      <w:r w:rsidR="00B2010D" w:rsidRPr="00B23E7E">
        <w:rPr>
          <w:rFonts w:ascii="Times New Roman" w:hAnsi="Times New Roman" w:cs="Times New Roman"/>
          <w:sz w:val="20"/>
          <w:szCs w:val="20"/>
        </w:rPr>
        <w:t>.</w:t>
      </w:r>
      <w:r w:rsidRPr="00B23E7E">
        <w:rPr>
          <w:rFonts w:ascii="Times New Roman" w:hAnsi="Times New Roman" w:cs="Times New Roman"/>
          <w:sz w:val="20"/>
          <w:szCs w:val="20"/>
        </w:rPr>
        <w:t xml:space="preserve"> </w:t>
      </w:r>
      <w:r w:rsidR="00B2010D" w:rsidRPr="00B23E7E">
        <w:rPr>
          <w:rFonts w:ascii="Times New Roman" w:hAnsi="Times New Roman" w:cs="Times New Roman"/>
          <w:sz w:val="20"/>
          <w:szCs w:val="20"/>
        </w:rPr>
        <w:t>А</w:t>
      </w:r>
      <w:r w:rsidRPr="00B23E7E">
        <w:rPr>
          <w:rFonts w:ascii="Times New Roman" w:hAnsi="Times New Roman" w:cs="Times New Roman"/>
          <w:sz w:val="20"/>
          <w:szCs w:val="20"/>
        </w:rPr>
        <w:t xml:space="preserve"> для оцифровки и передачи дискрет</w:t>
      </w:r>
      <w:r w:rsidR="00B359DF" w:rsidRPr="00B23E7E">
        <w:rPr>
          <w:rFonts w:ascii="Times New Roman" w:hAnsi="Times New Roman" w:cs="Times New Roman"/>
          <w:sz w:val="20"/>
          <w:szCs w:val="20"/>
        </w:rPr>
        <w:t xml:space="preserve">ных сигналов </w:t>
      </w:r>
      <w:r w:rsidR="00B2010D" w:rsidRPr="00B23E7E">
        <w:rPr>
          <w:rFonts w:ascii="Times New Roman" w:hAnsi="Times New Roman" w:cs="Times New Roman"/>
          <w:sz w:val="20"/>
          <w:szCs w:val="20"/>
        </w:rPr>
        <w:t>–</w:t>
      </w:r>
      <w:r w:rsidR="00B359DF" w:rsidRPr="00B23E7E">
        <w:rPr>
          <w:rFonts w:ascii="Times New Roman" w:hAnsi="Times New Roman" w:cs="Times New Roman"/>
          <w:sz w:val="20"/>
          <w:szCs w:val="20"/>
        </w:rPr>
        <w:t xml:space="preserve"> п</w:t>
      </w:r>
      <w:r w:rsidR="00B2010D" w:rsidRPr="00B23E7E">
        <w:rPr>
          <w:rFonts w:ascii="Times New Roman" w:hAnsi="Times New Roman" w:cs="Times New Roman"/>
          <w:sz w:val="20"/>
          <w:szCs w:val="20"/>
        </w:rPr>
        <w:t>реобразователя</w:t>
      </w:r>
      <w:r w:rsidRPr="00B23E7E">
        <w:rPr>
          <w:rFonts w:ascii="Times New Roman" w:hAnsi="Times New Roman" w:cs="Times New Roman"/>
          <w:sz w:val="20"/>
          <w:szCs w:val="20"/>
        </w:rPr>
        <w:t xml:space="preserve"> дискретных сигналов (ПДС).</w:t>
      </w:r>
    </w:p>
    <w:p w:rsidR="006B641F" w:rsidRPr="00B23E7E" w:rsidRDefault="00541FFD"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 xml:space="preserve">Использование ПАС и ПДС </w:t>
      </w:r>
      <w:r w:rsidR="00086F0B" w:rsidRPr="00B23E7E">
        <w:rPr>
          <w:rFonts w:ascii="Times New Roman" w:hAnsi="Times New Roman" w:cs="Times New Roman"/>
          <w:sz w:val="20"/>
          <w:szCs w:val="20"/>
        </w:rPr>
        <w:t xml:space="preserve">даёт возможность </w:t>
      </w:r>
      <w:r w:rsidRPr="00B23E7E">
        <w:rPr>
          <w:rFonts w:ascii="Times New Roman" w:hAnsi="Times New Roman" w:cs="Times New Roman"/>
          <w:sz w:val="20"/>
          <w:szCs w:val="20"/>
        </w:rPr>
        <w:t>реконструировать существующие традиционные подстанции</w:t>
      </w:r>
      <w:r w:rsidR="00E80AA2" w:rsidRPr="00B23E7E">
        <w:rPr>
          <w:rFonts w:ascii="Times New Roman" w:hAnsi="Times New Roman" w:cs="Times New Roman"/>
          <w:sz w:val="20"/>
          <w:szCs w:val="20"/>
        </w:rPr>
        <w:t xml:space="preserve"> </w:t>
      </w:r>
      <w:r w:rsidR="00B359DF" w:rsidRPr="00B23E7E">
        <w:rPr>
          <w:rFonts w:ascii="Times New Roman" w:hAnsi="Times New Roman" w:cs="Times New Roman"/>
          <w:sz w:val="20"/>
          <w:szCs w:val="20"/>
        </w:rPr>
        <w:t xml:space="preserve">дешевле, чем с </w:t>
      </w:r>
      <w:r w:rsidR="00E80AA2" w:rsidRPr="00B23E7E">
        <w:rPr>
          <w:rFonts w:ascii="Times New Roman" w:hAnsi="Times New Roman" w:cs="Times New Roman"/>
          <w:sz w:val="20"/>
          <w:szCs w:val="20"/>
        </w:rPr>
        <w:t>установкой</w:t>
      </w:r>
      <w:r w:rsidR="00B359DF" w:rsidRPr="00B23E7E">
        <w:rPr>
          <w:rFonts w:ascii="Times New Roman" w:hAnsi="Times New Roman" w:cs="Times New Roman"/>
          <w:sz w:val="20"/>
          <w:szCs w:val="20"/>
        </w:rPr>
        <w:t xml:space="preserve"> новых ЦТТ и ЦТН.</w:t>
      </w:r>
      <w:r w:rsidRPr="00B23E7E">
        <w:rPr>
          <w:rFonts w:ascii="Times New Roman" w:hAnsi="Times New Roman" w:cs="Times New Roman"/>
          <w:sz w:val="20"/>
          <w:szCs w:val="20"/>
        </w:rPr>
        <w:t xml:space="preserve"> </w:t>
      </w:r>
      <w:r w:rsidR="006B641F" w:rsidRPr="00B23E7E">
        <w:rPr>
          <w:rFonts w:ascii="Times New Roman" w:hAnsi="Times New Roman" w:cs="Times New Roman"/>
          <w:sz w:val="20"/>
          <w:szCs w:val="20"/>
        </w:rPr>
        <w:t>Например, для реконструкции</w:t>
      </w:r>
      <w:r w:rsidR="008325E9" w:rsidRPr="00B23E7E">
        <w:rPr>
          <w:rFonts w:ascii="Times New Roman" w:hAnsi="Times New Roman" w:cs="Times New Roman"/>
          <w:sz w:val="20"/>
          <w:szCs w:val="20"/>
        </w:rPr>
        <w:t xml:space="preserve"> ПС</w:t>
      </w:r>
      <w:r w:rsidR="006B641F" w:rsidRPr="00B23E7E">
        <w:rPr>
          <w:rFonts w:ascii="Times New Roman" w:hAnsi="Times New Roman" w:cs="Times New Roman"/>
          <w:sz w:val="20"/>
          <w:szCs w:val="20"/>
        </w:rPr>
        <w:t xml:space="preserve"> </w:t>
      </w:r>
      <w:r w:rsidR="008325E9" w:rsidRPr="00B23E7E">
        <w:rPr>
          <w:rFonts w:ascii="Times New Roman" w:hAnsi="Times New Roman" w:cs="Times New Roman"/>
          <w:sz w:val="20"/>
          <w:szCs w:val="20"/>
        </w:rPr>
        <w:t>по схеме 5Н «Мостик с выключателями в цепях линий и ремонтной перемычкой со стороны линий»</w:t>
      </w:r>
      <w:r w:rsidR="006B641F" w:rsidRPr="00B23E7E">
        <w:rPr>
          <w:rFonts w:ascii="Times New Roman" w:hAnsi="Times New Roman" w:cs="Times New Roman"/>
          <w:sz w:val="20"/>
          <w:szCs w:val="20"/>
        </w:rPr>
        <w:t xml:space="preserve"> (</w:t>
      </w:r>
      <w:r w:rsidR="00DB7DBC" w:rsidRPr="00B23E7E">
        <w:rPr>
          <w:rFonts w:ascii="Times New Roman" w:hAnsi="Times New Roman" w:cs="Times New Roman"/>
          <w:sz w:val="20"/>
          <w:szCs w:val="20"/>
        </w:rPr>
        <w:t xml:space="preserve">рисунок </w:t>
      </w:r>
      <w:r w:rsidR="007E2A0F" w:rsidRPr="00B23E7E">
        <w:rPr>
          <w:rFonts w:ascii="Times New Roman" w:hAnsi="Times New Roman" w:cs="Times New Roman"/>
          <w:sz w:val="20"/>
          <w:szCs w:val="20"/>
        </w:rPr>
        <w:t>2</w:t>
      </w:r>
      <w:r w:rsidR="006B641F" w:rsidRPr="00B23E7E">
        <w:rPr>
          <w:rFonts w:ascii="Times New Roman" w:hAnsi="Times New Roman" w:cs="Times New Roman"/>
          <w:sz w:val="20"/>
          <w:szCs w:val="20"/>
        </w:rPr>
        <w:t>) необходимо в несколько раз меньше устройств чем при традиционной реализации (</w:t>
      </w:r>
      <w:r w:rsidR="00DB7DBC" w:rsidRPr="00B23E7E">
        <w:rPr>
          <w:rFonts w:ascii="Times New Roman" w:hAnsi="Times New Roman" w:cs="Times New Roman"/>
          <w:sz w:val="20"/>
          <w:szCs w:val="20"/>
        </w:rPr>
        <w:t xml:space="preserve">таблица </w:t>
      </w:r>
      <w:r w:rsidR="006B641F" w:rsidRPr="00B23E7E">
        <w:rPr>
          <w:rFonts w:ascii="Times New Roman" w:hAnsi="Times New Roman" w:cs="Times New Roman"/>
          <w:sz w:val="20"/>
          <w:szCs w:val="20"/>
        </w:rPr>
        <w:t>1</w:t>
      </w:r>
      <w:r w:rsidR="008325E9" w:rsidRPr="00B23E7E">
        <w:rPr>
          <w:rFonts w:ascii="Times New Roman" w:hAnsi="Times New Roman" w:cs="Times New Roman"/>
          <w:sz w:val="20"/>
          <w:szCs w:val="20"/>
        </w:rPr>
        <w:t>)</w:t>
      </w:r>
      <w:r w:rsidR="006B641F" w:rsidRPr="00B23E7E">
        <w:rPr>
          <w:rFonts w:ascii="Times New Roman" w:hAnsi="Times New Roman" w:cs="Times New Roman"/>
          <w:sz w:val="20"/>
          <w:szCs w:val="20"/>
        </w:rPr>
        <w:t>.</w:t>
      </w:r>
    </w:p>
    <w:p w:rsidR="00AE56E9" w:rsidRPr="007B0FF3" w:rsidRDefault="00AE56E9" w:rsidP="007B0FF3">
      <w:pPr>
        <w:suppressAutoHyphens/>
        <w:ind w:firstLine="709"/>
        <w:jc w:val="both"/>
        <w:rPr>
          <w:rFonts w:ascii="Times New Roman" w:hAnsi="Times New Roman" w:cs="Times New Roman"/>
          <w:sz w:val="14"/>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8325E9" w:rsidRPr="00B23E7E" w:rsidTr="008325E9">
        <w:tc>
          <w:tcPr>
            <w:tcW w:w="9345" w:type="dxa"/>
          </w:tcPr>
          <w:p w:rsidR="008325E9" w:rsidRPr="00B23E7E" w:rsidRDefault="00B23E7E" w:rsidP="007B0FF3">
            <w:pPr>
              <w:suppressAutoHyphens/>
              <w:ind w:firstLine="0"/>
              <w:jc w:val="center"/>
            </w:pPr>
            <w:r w:rsidRPr="00B23E7E">
              <w:rPr>
                <w:rFonts w:asciiTheme="minorHAnsi" w:eastAsiaTheme="minorHAnsi" w:hAnsiTheme="minorHAnsi" w:cstheme="minorBidi"/>
                <w:sz w:val="22"/>
                <w:szCs w:val="22"/>
                <w:lang w:eastAsia="en-US"/>
              </w:rPr>
              <w:object w:dxaOrig="8934" w:dyaOrig="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35pt;height:176.6pt" o:ole="">
                  <v:imagedata r:id="rId6" o:title=""/>
                </v:shape>
                <o:OLEObject Type="Embed" ProgID="Visio.Drawing.11" ShapeID="_x0000_i1025" DrawAspect="Content" ObjectID="_1663411299" r:id="rId7"/>
              </w:object>
            </w:r>
          </w:p>
        </w:tc>
      </w:tr>
      <w:tr w:rsidR="008325E9" w:rsidRPr="00B23E7E" w:rsidTr="008325E9">
        <w:tc>
          <w:tcPr>
            <w:tcW w:w="9345" w:type="dxa"/>
          </w:tcPr>
          <w:p w:rsidR="008325E9" w:rsidRPr="00B23E7E" w:rsidRDefault="007B0FF3" w:rsidP="007B0FF3">
            <w:pPr>
              <w:suppressAutoHyphens/>
              <w:ind w:firstLine="0"/>
              <w:jc w:val="center"/>
              <w:rPr>
                <w:i/>
                <w:sz w:val="18"/>
                <w:szCs w:val="18"/>
              </w:rPr>
            </w:pPr>
            <w:r>
              <w:rPr>
                <w:i/>
                <w:sz w:val="18"/>
                <w:szCs w:val="18"/>
              </w:rPr>
              <w:t>Рис.</w:t>
            </w:r>
            <w:r w:rsidR="008325E9" w:rsidRPr="00B23E7E">
              <w:rPr>
                <w:i/>
                <w:sz w:val="18"/>
                <w:szCs w:val="18"/>
              </w:rPr>
              <w:t xml:space="preserve"> </w:t>
            </w:r>
            <w:r w:rsidR="007E2A0F" w:rsidRPr="00B23E7E">
              <w:rPr>
                <w:i/>
                <w:sz w:val="18"/>
                <w:szCs w:val="18"/>
              </w:rPr>
              <w:t>2</w:t>
            </w:r>
            <w:r>
              <w:rPr>
                <w:i/>
                <w:sz w:val="18"/>
                <w:szCs w:val="18"/>
              </w:rPr>
              <w:t xml:space="preserve">. </w:t>
            </w:r>
            <w:r w:rsidR="008325E9" w:rsidRPr="00B23E7E">
              <w:rPr>
                <w:i/>
                <w:sz w:val="18"/>
                <w:szCs w:val="18"/>
              </w:rPr>
              <w:t>Схема подстанции «Мостик с выключателями в цепях линий и ремонтной перемычкой со стороны линий»</w:t>
            </w:r>
          </w:p>
        </w:tc>
      </w:tr>
    </w:tbl>
    <w:p w:rsidR="008325E9" w:rsidRPr="00B23E7E" w:rsidRDefault="008325E9" w:rsidP="007B0FF3">
      <w:pPr>
        <w:suppressAutoHyphens/>
        <w:ind w:firstLine="0"/>
        <w:jc w:val="center"/>
        <w:rPr>
          <w:rFonts w:ascii="Times New Roman" w:hAnsi="Times New Roman" w:cs="Times New Roman"/>
          <w:i/>
          <w:sz w:val="18"/>
          <w:szCs w:val="18"/>
        </w:rPr>
      </w:pPr>
      <w:r w:rsidRPr="00B23E7E">
        <w:rPr>
          <w:rFonts w:ascii="Times New Roman" w:hAnsi="Times New Roman" w:cs="Times New Roman"/>
          <w:i/>
          <w:sz w:val="18"/>
          <w:szCs w:val="18"/>
        </w:rPr>
        <w:t>Таблица 1. Сравнение технических решений реализации ЦПС</w:t>
      </w:r>
    </w:p>
    <w:tbl>
      <w:tblPr>
        <w:tblStyle w:val="a5"/>
        <w:tblW w:w="6382" w:type="dxa"/>
        <w:jc w:val="center"/>
        <w:tblBorders>
          <w:left w:val="none" w:sz="0" w:space="0" w:color="auto"/>
          <w:right w:val="none" w:sz="0" w:space="0" w:color="auto"/>
        </w:tblBorders>
        <w:tblLayout w:type="fixed"/>
        <w:tblCellMar>
          <w:left w:w="85" w:type="dxa"/>
          <w:right w:w="85" w:type="dxa"/>
        </w:tblCellMar>
        <w:tblLook w:val="04A0" w:firstRow="1" w:lastRow="0" w:firstColumn="1" w:lastColumn="0" w:noHBand="0" w:noVBand="1"/>
      </w:tblPr>
      <w:tblGrid>
        <w:gridCol w:w="3261"/>
        <w:gridCol w:w="1701"/>
        <w:gridCol w:w="1420"/>
      </w:tblGrid>
      <w:tr w:rsidR="008325E9" w:rsidRPr="00B23E7E" w:rsidTr="00B23E7E">
        <w:trPr>
          <w:cantSplit/>
          <w:tblHeader/>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Показатель</w:t>
            </w:r>
          </w:p>
        </w:tc>
        <w:tc>
          <w:tcPr>
            <w:tcW w:w="170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Традиционная ПС</w:t>
            </w:r>
          </w:p>
        </w:tc>
        <w:tc>
          <w:tcPr>
            <w:tcW w:w="1418"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 xml:space="preserve">ЦПС </w:t>
            </w:r>
            <w:r w:rsidRPr="00B23E7E">
              <w:rPr>
                <w:sz w:val="18"/>
                <w:szCs w:val="18"/>
                <w:lang w:val="en-US"/>
              </w:rPr>
              <w:t>III</w:t>
            </w:r>
            <w:r w:rsidRPr="00B23E7E">
              <w:rPr>
                <w:sz w:val="18"/>
                <w:szCs w:val="18"/>
              </w:rPr>
              <w:t xml:space="preserve"> архитектуры (</w:t>
            </w:r>
            <w:r w:rsidRPr="00B23E7E">
              <w:rPr>
                <w:sz w:val="18"/>
                <w:szCs w:val="18"/>
                <w:lang w:val="en-US"/>
              </w:rPr>
              <w:t>MMS</w:t>
            </w:r>
            <w:r w:rsidRPr="00B23E7E">
              <w:rPr>
                <w:sz w:val="18"/>
                <w:szCs w:val="18"/>
              </w:rPr>
              <w:t xml:space="preserve">, </w:t>
            </w:r>
            <w:r w:rsidRPr="00B23E7E">
              <w:rPr>
                <w:sz w:val="18"/>
                <w:szCs w:val="18"/>
                <w:lang w:val="en-US"/>
              </w:rPr>
              <w:t>GOOSE</w:t>
            </w:r>
            <w:r w:rsidRPr="00B23E7E">
              <w:rPr>
                <w:sz w:val="18"/>
                <w:szCs w:val="18"/>
              </w:rPr>
              <w:t xml:space="preserve">, </w:t>
            </w:r>
            <w:r w:rsidRPr="00B23E7E">
              <w:rPr>
                <w:sz w:val="18"/>
                <w:szCs w:val="18"/>
                <w:lang w:val="en-US"/>
              </w:rPr>
              <w:t>SV</w:t>
            </w:r>
            <w:r w:rsidRPr="00B23E7E">
              <w:rPr>
                <w:sz w:val="18"/>
                <w:szCs w:val="18"/>
              </w:rPr>
              <w:t>)</w:t>
            </w:r>
          </w:p>
        </w:tc>
      </w:tr>
      <w:tr w:rsidR="008325E9" w:rsidRPr="00B23E7E" w:rsidTr="00B23E7E">
        <w:trPr>
          <w:cantSplit/>
          <w:jc w:val="center"/>
        </w:trPr>
        <w:tc>
          <w:tcPr>
            <w:tcW w:w="6382" w:type="dxa"/>
            <w:gridSpan w:val="3"/>
            <w:shd w:val="clear" w:color="auto" w:fill="BFBFBF" w:themeFill="background1" w:themeFillShade="BF"/>
            <w:vAlign w:val="center"/>
          </w:tcPr>
          <w:p w:rsidR="008325E9" w:rsidRPr="00B23E7E" w:rsidRDefault="008325E9" w:rsidP="007B0FF3">
            <w:pPr>
              <w:ind w:firstLine="0"/>
              <w:jc w:val="center"/>
              <w:rPr>
                <w:b/>
                <w:sz w:val="18"/>
                <w:szCs w:val="18"/>
              </w:rPr>
            </w:pPr>
            <w:r w:rsidRPr="00B23E7E">
              <w:rPr>
                <w:b/>
                <w:sz w:val="18"/>
                <w:szCs w:val="18"/>
              </w:rPr>
              <w:t>Количество поставляемого оборудования</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Количество шкафов РЗА</w:t>
            </w:r>
          </w:p>
        </w:tc>
        <w:tc>
          <w:tcPr>
            <w:tcW w:w="1701" w:type="dxa"/>
            <w:vAlign w:val="center"/>
          </w:tcPr>
          <w:p w:rsidR="008325E9" w:rsidRPr="00B23E7E" w:rsidRDefault="008325E9" w:rsidP="007B0FF3">
            <w:pPr>
              <w:ind w:firstLine="0"/>
              <w:jc w:val="center"/>
              <w:rPr>
                <w:sz w:val="18"/>
                <w:szCs w:val="18"/>
              </w:rPr>
            </w:pPr>
            <w:r w:rsidRPr="00B23E7E">
              <w:rPr>
                <w:sz w:val="18"/>
                <w:szCs w:val="18"/>
              </w:rPr>
              <w:t>6</w:t>
            </w:r>
          </w:p>
        </w:tc>
        <w:tc>
          <w:tcPr>
            <w:tcW w:w="1418" w:type="dxa"/>
            <w:vAlign w:val="center"/>
          </w:tcPr>
          <w:p w:rsidR="008325E9" w:rsidRPr="00B23E7E" w:rsidRDefault="008325E9" w:rsidP="007B0FF3">
            <w:pPr>
              <w:ind w:firstLine="0"/>
              <w:jc w:val="center"/>
              <w:rPr>
                <w:sz w:val="18"/>
                <w:szCs w:val="18"/>
              </w:rPr>
            </w:pPr>
            <w:r w:rsidRPr="00B23E7E">
              <w:rPr>
                <w:sz w:val="18"/>
                <w:szCs w:val="18"/>
              </w:rPr>
              <w:t>2</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Общее количество терминалов</w:t>
            </w:r>
          </w:p>
        </w:tc>
        <w:tc>
          <w:tcPr>
            <w:tcW w:w="1701" w:type="dxa"/>
            <w:vAlign w:val="center"/>
          </w:tcPr>
          <w:p w:rsidR="008325E9" w:rsidRPr="00B23E7E" w:rsidRDefault="008325E9" w:rsidP="007B0FF3">
            <w:pPr>
              <w:ind w:firstLine="0"/>
              <w:jc w:val="center"/>
              <w:rPr>
                <w:sz w:val="18"/>
                <w:szCs w:val="18"/>
                <w:lang w:val="en-US"/>
              </w:rPr>
            </w:pPr>
            <m:oMath>
              <m:r>
                <w:rPr>
                  <w:rFonts w:ascii="Cambria Math" w:hAnsi="Cambria Math"/>
                  <w:sz w:val="18"/>
                  <w:szCs w:val="18"/>
                  <w:lang w:val="en-US"/>
                </w:rPr>
                <m:t>≤</m:t>
              </m:r>
            </m:oMath>
            <w:r w:rsidRPr="00B23E7E">
              <w:rPr>
                <w:sz w:val="18"/>
                <w:szCs w:val="18"/>
                <w:lang w:val="en-US"/>
              </w:rPr>
              <w:t>40</w:t>
            </w:r>
          </w:p>
        </w:tc>
        <w:tc>
          <w:tcPr>
            <w:tcW w:w="1418" w:type="dxa"/>
            <w:vAlign w:val="center"/>
          </w:tcPr>
          <w:p w:rsidR="008325E9" w:rsidRPr="00B23E7E" w:rsidRDefault="008325E9" w:rsidP="007B0FF3">
            <w:pPr>
              <w:ind w:firstLine="0"/>
              <w:jc w:val="center"/>
              <w:rPr>
                <w:sz w:val="18"/>
                <w:szCs w:val="18"/>
              </w:rPr>
            </w:pPr>
            <m:oMath>
              <m:r>
                <w:rPr>
                  <w:rFonts w:ascii="Cambria Math" w:hAnsi="Cambria Math"/>
                  <w:sz w:val="18"/>
                  <w:szCs w:val="18"/>
                  <w:lang w:val="en-US"/>
                </w:rPr>
                <m:t>≤</m:t>
              </m:r>
            </m:oMath>
            <w:r w:rsidRPr="00B23E7E">
              <w:rPr>
                <w:sz w:val="18"/>
                <w:szCs w:val="18"/>
              </w:rPr>
              <w:t>50</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Количество шкафов АСУ</w:t>
            </w:r>
          </w:p>
        </w:tc>
        <w:tc>
          <w:tcPr>
            <w:tcW w:w="1701" w:type="dxa"/>
            <w:vAlign w:val="center"/>
          </w:tcPr>
          <w:p w:rsidR="008325E9" w:rsidRPr="00B23E7E" w:rsidRDefault="008325E9" w:rsidP="007B0FF3">
            <w:pPr>
              <w:ind w:firstLine="0"/>
              <w:jc w:val="center"/>
              <w:rPr>
                <w:sz w:val="18"/>
                <w:szCs w:val="18"/>
              </w:rPr>
            </w:pPr>
            <w:r w:rsidRPr="00B23E7E">
              <w:rPr>
                <w:sz w:val="18"/>
                <w:szCs w:val="18"/>
              </w:rPr>
              <w:t>1</w:t>
            </w:r>
          </w:p>
        </w:tc>
        <w:tc>
          <w:tcPr>
            <w:tcW w:w="1418" w:type="dxa"/>
            <w:vAlign w:val="center"/>
          </w:tcPr>
          <w:p w:rsidR="008325E9" w:rsidRPr="00B23E7E" w:rsidRDefault="008325E9" w:rsidP="007B0FF3">
            <w:pPr>
              <w:ind w:firstLine="0"/>
              <w:jc w:val="center"/>
              <w:rPr>
                <w:sz w:val="18"/>
                <w:szCs w:val="18"/>
              </w:rPr>
            </w:pPr>
            <w:r w:rsidRPr="00B23E7E">
              <w:rPr>
                <w:sz w:val="18"/>
                <w:szCs w:val="18"/>
              </w:rPr>
              <w:t>2</w:t>
            </w:r>
          </w:p>
        </w:tc>
      </w:tr>
      <w:tr w:rsidR="008325E9" w:rsidRPr="00B23E7E" w:rsidTr="00B23E7E">
        <w:trPr>
          <w:cantSplit/>
          <w:jc w:val="center"/>
        </w:trPr>
        <w:tc>
          <w:tcPr>
            <w:tcW w:w="6382" w:type="dxa"/>
            <w:gridSpan w:val="3"/>
            <w:shd w:val="clear" w:color="auto" w:fill="BFBFBF" w:themeFill="background1" w:themeFillShade="BF"/>
            <w:vAlign w:val="center"/>
          </w:tcPr>
          <w:p w:rsidR="008325E9" w:rsidRPr="00B23E7E" w:rsidRDefault="008325E9" w:rsidP="007B0FF3">
            <w:pPr>
              <w:ind w:firstLine="0"/>
              <w:jc w:val="center"/>
              <w:rPr>
                <w:b/>
                <w:sz w:val="18"/>
                <w:szCs w:val="18"/>
              </w:rPr>
            </w:pPr>
            <w:r w:rsidRPr="00B23E7E">
              <w:rPr>
                <w:b/>
                <w:sz w:val="18"/>
                <w:szCs w:val="18"/>
              </w:rPr>
              <w:t>Дискретные сигналы</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Количество дискретных связей</w:t>
            </w:r>
          </w:p>
        </w:tc>
        <w:tc>
          <w:tcPr>
            <w:tcW w:w="1701" w:type="dxa"/>
            <w:vAlign w:val="center"/>
          </w:tcPr>
          <w:p w:rsidR="008325E9" w:rsidRPr="00B23E7E" w:rsidRDefault="008325E9" w:rsidP="007B0FF3">
            <w:pPr>
              <w:ind w:firstLine="0"/>
              <w:jc w:val="center"/>
              <w:rPr>
                <w:sz w:val="18"/>
                <w:szCs w:val="18"/>
              </w:rPr>
            </w:pPr>
            <w:r w:rsidRPr="00B23E7E">
              <w:rPr>
                <w:sz w:val="18"/>
                <w:szCs w:val="18"/>
              </w:rPr>
              <w:t>значительное</w:t>
            </w:r>
          </w:p>
        </w:tc>
        <w:tc>
          <w:tcPr>
            <w:tcW w:w="1418" w:type="dxa"/>
            <w:vAlign w:val="center"/>
          </w:tcPr>
          <w:p w:rsidR="008325E9" w:rsidRPr="00B23E7E" w:rsidRDefault="008325E9" w:rsidP="007B0FF3">
            <w:pPr>
              <w:ind w:firstLine="0"/>
              <w:jc w:val="center"/>
              <w:rPr>
                <w:sz w:val="18"/>
                <w:szCs w:val="18"/>
              </w:rPr>
            </w:pPr>
            <w:r w:rsidRPr="00B23E7E">
              <w:rPr>
                <w:sz w:val="18"/>
                <w:szCs w:val="18"/>
              </w:rPr>
              <w:t>минимальное</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Характеристика дискретных связей</w:t>
            </w:r>
          </w:p>
        </w:tc>
        <w:tc>
          <w:tcPr>
            <w:tcW w:w="1701" w:type="dxa"/>
            <w:vAlign w:val="center"/>
          </w:tcPr>
          <w:p w:rsidR="008325E9" w:rsidRPr="00B23E7E" w:rsidRDefault="008325E9" w:rsidP="007B0FF3">
            <w:pPr>
              <w:ind w:firstLine="0"/>
              <w:jc w:val="center"/>
              <w:rPr>
                <w:sz w:val="18"/>
                <w:szCs w:val="18"/>
              </w:rPr>
            </w:pPr>
            <w:r w:rsidRPr="00B23E7E">
              <w:rPr>
                <w:sz w:val="18"/>
                <w:szCs w:val="18"/>
              </w:rPr>
              <w:t>значительная длина</w:t>
            </w:r>
          </w:p>
        </w:tc>
        <w:tc>
          <w:tcPr>
            <w:tcW w:w="1418" w:type="dxa"/>
            <w:vAlign w:val="center"/>
          </w:tcPr>
          <w:p w:rsidR="008325E9" w:rsidRPr="00B23E7E" w:rsidRDefault="008325E9" w:rsidP="007B0FF3">
            <w:pPr>
              <w:ind w:firstLine="0"/>
              <w:jc w:val="center"/>
              <w:rPr>
                <w:sz w:val="18"/>
                <w:szCs w:val="18"/>
              </w:rPr>
            </w:pPr>
            <w:r w:rsidRPr="00B23E7E">
              <w:rPr>
                <w:sz w:val="18"/>
                <w:szCs w:val="18"/>
              </w:rPr>
              <w:t>минимальная длина</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Количество цифровых связей между терминалами</w:t>
            </w:r>
          </w:p>
        </w:tc>
        <w:tc>
          <w:tcPr>
            <w:tcW w:w="1701" w:type="dxa"/>
            <w:vAlign w:val="center"/>
          </w:tcPr>
          <w:p w:rsidR="008325E9" w:rsidRPr="00B23E7E" w:rsidRDefault="008325E9" w:rsidP="007B0FF3">
            <w:pPr>
              <w:ind w:firstLine="0"/>
              <w:jc w:val="center"/>
              <w:rPr>
                <w:sz w:val="18"/>
                <w:szCs w:val="18"/>
              </w:rPr>
            </w:pPr>
            <w:r w:rsidRPr="00B23E7E">
              <w:rPr>
                <w:sz w:val="18"/>
                <w:szCs w:val="18"/>
              </w:rPr>
              <w:t>отсутствует</w:t>
            </w:r>
          </w:p>
        </w:tc>
        <w:tc>
          <w:tcPr>
            <w:tcW w:w="1418" w:type="dxa"/>
            <w:vAlign w:val="center"/>
          </w:tcPr>
          <w:p w:rsidR="008325E9" w:rsidRPr="00B23E7E" w:rsidRDefault="008325E9" w:rsidP="007B0FF3">
            <w:pPr>
              <w:ind w:firstLine="0"/>
              <w:jc w:val="center"/>
              <w:rPr>
                <w:sz w:val="18"/>
                <w:szCs w:val="18"/>
              </w:rPr>
            </w:pPr>
            <w:r w:rsidRPr="00B23E7E">
              <w:rPr>
                <w:sz w:val="18"/>
                <w:szCs w:val="18"/>
              </w:rPr>
              <w:t>~100%</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 xml:space="preserve">Дополнительное оборудование для дискретных связей по </w:t>
            </w:r>
            <w:r w:rsidRPr="00B23E7E">
              <w:rPr>
                <w:sz w:val="18"/>
                <w:szCs w:val="18"/>
                <w:lang w:val="en-US"/>
              </w:rPr>
              <w:t>GOOSE</w:t>
            </w:r>
          </w:p>
        </w:tc>
        <w:tc>
          <w:tcPr>
            <w:tcW w:w="1701" w:type="dxa"/>
            <w:vAlign w:val="center"/>
          </w:tcPr>
          <w:p w:rsidR="008325E9" w:rsidRPr="00B23E7E" w:rsidRDefault="008325E9" w:rsidP="007B0FF3">
            <w:pPr>
              <w:ind w:firstLine="0"/>
              <w:jc w:val="center"/>
              <w:rPr>
                <w:sz w:val="18"/>
                <w:szCs w:val="18"/>
              </w:rPr>
            </w:pPr>
            <w:r w:rsidRPr="00B23E7E">
              <w:rPr>
                <w:sz w:val="18"/>
                <w:szCs w:val="18"/>
              </w:rPr>
              <w:t>отсутствует</w:t>
            </w:r>
          </w:p>
        </w:tc>
        <w:tc>
          <w:tcPr>
            <w:tcW w:w="1418" w:type="dxa"/>
            <w:vAlign w:val="center"/>
          </w:tcPr>
          <w:p w:rsidR="008325E9" w:rsidRPr="00B23E7E" w:rsidRDefault="008325E9" w:rsidP="007B0FF3">
            <w:pPr>
              <w:ind w:firstLine="0"/>
              <w:jc w:val="center"/>
              <w:rPr>
                <w:sz w:val="18"/>
                <w:szCs w:val="18"/>
              </w:rPr>
            </w:pPr>
            <w:r w:rsidRPr="00B23E7E">
              <w:rPr>
                <w:sz w:val="18"/>
                <w:szCs w:val="18"/>
              </w:rPr>
              <w:t>более десятка единиц</w:t>
            </w:r>
          </w:p>
        </w:tc>
      </w:tr>
      <w:tr w:rsidR="008325E9" w:rsidRPr="00B23E7E" w:rsidTr="00B23E7E">
        <w:trPr>
          <w:cantSplit/>
          <w:jc w:val="center"/>
        </w:trPr>
        <w:tc>
          <w:tcPr>
            <w:tcW w:w="6382" w:type="dxa"/>
            <w:gridSpan w:val="3"/>
            <w:shd w:val="clear" w:color="auto" w:fill="BFBFBF" w:themeFill="background1" w:themeFillShade="BF"/>
            <w:vAlign w:val="center"/>
          </w:tcPr>
          <w:p w:rsidR="008325E9" w:rsidRPr="00B23E7E" w:rsidRDefault="008325E9" w:rsidP="007B0FF3">
            <w:pPr>
              <w:ind w:firstLine="0"/>
              <w:jc w:val="center"/>
              <w:rPr>
                <w:b/>
                <w:sz w:val="18"/>
                <w:szCs w:val="18"/>
              </w:rPr>
            </w:pPr>
            <w:r w:rsidRPr="00B23E7E">
              <w:rPr>
                <w:b/>
                <w:sz w:val="18"/>
                <w:szCs w:val="18"/>
              </w:rPr>
              <w:t>Аналоговые сигналы</w:t>
            </w:r>
          </w:p>
        </w:tc>
      </w:tr>
      <w:tr w:rsidR="008325E9" w:rsidRPr="00B23E7E" w:rsidTr="00B23E7E">
        <w:trPr>
          <w:cantSplit/>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Количество аналоговых связей</w:t>
            </w:r>
          </w:p>
        </w:tc>
        <w:tc>
          <w:tcPr>
            <w:tcW w:w="1701" w:type="dxa"/>
            <w:vAlign w:val="center"/>
          </w:tcPr>
          <w:p w:rsidR="008325E9" w:rsidRPr="00B23E7E" w:rsidRDefault="008325E9" w:rsidP="007B0FF3">
            <w:pPr>
              <w:ind w:firstLine="0"/>
              <w:jc w:val="center"/>
              <w:rPr>
                <w:sz w:val="18"/>
                <w:szCs w:val="18"/>
              </w:rPr>
            </w:pPr>
            <w:r w:rsidRPr="00B23E7E">
              <w:rPr>
                <w:sz w:val="18"/>
                <w:szCs w:val="18"/>
              </w:rPr>
              <w:t>значительное</w:t>
            </w:r>
          </w:p>
        </w:tc>
        <w:tc>
          <w:tcPr>
            <w:tcW w:w="1418" w:type="dxa"/>
            <w:vAlign w:val="center"/>
          </w:tcPr>
          <w:p w:rsidR="008325E9" w:rsidRPr="00B23E7E" w:rsidRDefault="008325E9" w:rsidP="007B0FF3">
            <w:pPr>
              <w:ind w:firstLine="0"/>
              <w:jc w:val="center"/>
              <w:rPr>
                <w:sz w:val="18"/>
                <w:szCs w:val="18"/>
              </w:rPr>
            </w:pPr>
            <w:r w:rsidRPr="00B23E7E">
              <w:rPr>
                <w:sz w:val="18"/>
                <w:szCs w:val="18"/>
              </w:rPr>
              <w:t>минимальное</w:t>
            </w:r>
          </w:p>
        </w:tc>
      </w:tr>
      <w:tr w:rsidR="008325E9" w:rsidRPr="00B23E7E" w:rsidTr="00B23E7E">
        <w:trPr>
          <w:cantSplit/>
          <w:trHeight w:val="70"/>
          <w:jc w:val="center"/>
        </w:trPr>
        <w:tc>
          <w:tcPr>
            <w:tcW w:w="3261" w:type="dxa"/>
            <w:shd w:val="clear" w:color="auto" w:fill="D9D9D9" w:themeFill="background1" w:themeFillShade="D9"/>
            <w:vAlign w:val="center"/>
          </w:tcPr>
          <w:p w:rsidR="008325E9" w:rsidRPr="00B23E7E" w:rsidRDefault="008325E9" w:rsidP="007B0FF3">
            <w:pPr>
              <w:ind w:firstLine="0"/>
              <w:jc w:val="center"/>
              <w:rPr>
                <w:sz w:val="18"/>
                <w:szCs w:val="18"/>
              </w:rPr>
            </w:pPr>
            <w:r w:rsidRPr="00B23E7E">
              <w:rPr>
                <w:sz w:val="18"/>
                <w:szCs w:val="18"/>
              </w:rPr>
              <w:t>Характеристика аналоговых связей</w:t>
            </w:r>
          </w:p>
        </w:tc>
        <w:tc>
          <w:tcPr>
            <w:tcW w:w="1701" w:type="dxa"/>
            <w:vAlign w:val="center"/>
          </w:tcPr>
          <w:p w:rsidR="008325E9" w:rsidRPr="00B23E7E" w:rsidRDefault="008325E9" w:rsidP="007B0FF3">
            <w:pPr>
              <w:ind w:firstLine="0"/>
              <w:jc w:val="center"/>
              <w:rPr>
                <w:sz w:val="18"/>
                <w:szCs w:val="18"/>
              </w:rPr>
            </w:pPr>
            <w:r w:rsidRPr="00B23E7E">
              <w:rPr>
                <w:sz w:val="18"/>
                <w:szCs w:val="18"/>
              </w:rPr>
              <w:t>значительн</w:t>
            </w:r>
            <w:r w:rsidR="00B23E7E" w:rsidRPr="00B23E7E">
              <w:rPr>
                <w:sz w:val="18"/>
                <w:szCs w:val="18"/>
              </w:rPr>
              <w:t>а</w:t>
            </w:r>
            <w:r w:rsidRPr="00B23E7E">
              <w:rPr>
                <w:sz w:val="18"/>
                <w:szCs w:val="18"/>
              </w:rPr>
              <w:t>я длина</w:t>
            </w:r>
          </w:p>
        </w:tc>
        <w:tc>
          <w:tcPr>
            <w:tcW w:w="1418" w:type="dxa"/>
            <w:vAlign w:val="center"/>
          </w:tcPr>
          <w:p w:rsidR="008325E9" w:rsidRPr="00B23E7E" w:rsidRDefault="008325E9" w:rsidP="007B0FF3">
            <w:pPr>
              <w:ind w:firstLine="0"/>
              <w:jc w:val="center"/>
              <w:rPr>
                <w:sz w:val="18"/>
                <w:szCs w:val="18"/>
              </w:rPr>
            </w:pPr>
            <w:r w:rsidRPr="00B23E7E">
              <w:rPr>
                <w:sz w:val="18"/>
                <w:szCs w:val="18"/>
              </w:rPr>
              <w:t>минимальная длина</w:t>
            </w:r>
          </w:p>
        </w:tc>
      </w:tr>
    </w:tbl>
    <w:p w:rsidR="008325E9" w:rsidRPr="007B0FF3" w:rsidRDefault="008325E9" w:rsidP="007B0FF3">
      <w:pPr>
        <w:suppressAutoHyphens/>
        <w:ind w:firstLine="709"/>
        <w:jc w:val="both"/>
        <w:rPr>
          <w:rFonts w:ascii="Times New Roman" w:hAnsi="Times New Roman" w:cs="Times New Roman"/>
          <w:sz w:val="10"/>
          <w:szCs w:val="20"/>
        </w:rPr>
      </w:pPr>
    </w:p>
    <w:p w:rsidR="00541FFD" w:rsidRPr="00B23E7E" w:rsidRDefault="00E80AA2"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Применение цифровых протоколов связи позволяет отказаться от аналоговых блоков и уменьшить до минимума количество дискретных блоков, в пользу цифровых портов связи это позволяет существенно уменьш</w:t>
      </w:r>
      <w:r w:rsidR="00626BCF" w:rsidRPr="00B23E7E">
        <w:rPr>
          <w:rFonts w:ascii="Times New Roman" w:hAnsi="Times New Roman" w:cs="Times New Roman"/>
          <w:sz w:val="20"/>
          <w:szCs w:val="20"/>
        </w:rPr>
        <w:t>ить размеры терминала</w:t>
      </w:r>
      <w:r w:rsidR="00BE0AEE" w:rsidRPr="00B23E7E">
        <w:rPr>
          <w:rFonts w:ascii="Times New Roman" w:hAnsi="Times New Roman" w:cs="Times New Roman"/>
          <w:sz w:val="20"/>
          <w:szCs w:val="20"/>
        </w:rPr>
        <w:t>.</w:t>
      </w:r>
    </w:p>
    <w:p w:rsidR="00BE0AEE" w:rsidRPr="00B23E7E" w:rsidRDefault="00A206B4"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 xml:space="preserve">В 2020 году </w:t>
      </w:r>
      <w:r w:rsidR="00E80AA2" w:rsidRPr="00B23E7E">
        <w:rPr>
          <w:rFonts w:ascii="Times New Roman" w:hAnsi="Times New Roman" w:cs="Times New Roman"/>
          <w:sz w:val="20"/>
          <w:szCs w:val="20"/>
        </w:rPr>
        <w:t>ПАО «ФСК ЕЭС» ввела в действие стандарт</w:t>
      </w:r>
      <w:r w:rsidRPr="00B23E7E">
        <w:rPr>
          <w:rFonts w:ascii="Times New Roman" w:hAnsi="Times New Roman" w:cs="Times New Roman"/>
          <w:sz w:val="20"/>
          <w:szCs w:val="20"/>
        </w:rPr>
        <w:t>ы</w:t>
      </w:r>
      <w:r w:rsidR="006B641F" w:rsidRPr="00B23E7E">
        <w:rPr>
          <w:rFonts w:ascii="Times New Roman" w:hAnsi="Times New Roman" w:cs="Times New Roman"/>
          <w:sz w:val="20"/>
          <w:szCs w:val="20"/>
        </w:rPr>
        <w:t xml:space="preserve"> [3</w:t>
      </w:r>
      <w:r w:rsidRPr="00B23E7E">
        <w:rPr>
          <w:rFonts w:ascii="Times New Roman" w:hAnsi="Times New Roman" w:cs="Times New Roman"/>
          <w:sz w:val="20"/>
          <w:szCs w:val="20"/>
        </w:rPr>
        <w:t>,4</w:t>
      </w:r>
      <w:r w:rsidR="006B641F" w:rsidRPr="00B23E7E">
        <w:rPr>
          <w:rFonts w:ascii="Times New Roman" w:hAnsi="Times New Roman" w:cs="Times New Roman"/>
          <w:sz w:val="20"/>
          <w:szCs w:val="20"/>
        </w:rPr>
        <w:t>]</w:t>
      </w:r>
      <w:r w:rsidR="00E80AA2" w:rsidRPr="00B23E7E">
        <w:rPr>
          <w:rFonts w:ascii="Times New Roman" w:hAnsi="Times New Roman" w:cs="Times New Roman"/>
          <w:sz w:val="20"/>
          <w:szCs w:val="20"/>
        </w:rPr>
        <w:t>, которы</w:t>
      </w:r>
      <w:r w:rsidRPr="00B23E7E">
        <w:rPr>
          <w:rFonts w:ascii="Times New Roman" w:hAnsi="Times New Roman" w:cs="Times New Roman"/>
          <w:sz w:val="20"/>
          <w:szCs w:val="20"/>
        </w:rPr>
        <w:t>е</w:t>
      </w:r>
      <w:r w:rsidR="00871238" w:rsidRPr="00B23E7E">
        <w:rPr>
          <w:rFonts w:ascii="Times New Roman" w:hAnsi="Times New Roman" w:cs="Times New Roman"/>
          <w:sz w:val="20"/>
          <w:szCs w:val="20"/>
        </w:rPr>
        <w:t xml:space="preserve"> </w:t>
      </w:r>
      <w:r w:rsidRPr="00B23E7E">
        <w:rPr>
          <w:rFonts w:ascii="Times New Roman" w:hAnsi="Times New Roman" w:cs="Times New Roman"/>
          <w:sz w:val="20"/>
          <w:szCs w:val="20"/>
        </w:rPr>
        <w:t>определяю</w:t>
      </w:r>
      <w:r w:rsidR="00871238" w:rsidRPr="00B23E7E">
        <w:rPr>
          <w:rFonts w:ascii="Times New Roman" w:hAnsi="Times New Roman" w:cs="Times New Roman"/>
          <w:sz w:val="20"/>
          <w:szCs w:val="20"/>
        </w:rPr>
        <w:t xml:space="preserve">т корпоративные требования к типовым шкафам преобразователей </w:t>
      </w:r>
      <w:r w:rsidR="00871238" w:rsidRPr="00B23E7E">
        <w:rPr>
          <w:rFonts w:ascii="Times New Roman" w:hAnsi="Times New Roman" w:cs="Times New Roman"/>
          <w:sz w:val="20"/>
          <w:szCs w:val="20"/>
        </w:rPr>
        <w:lastRenderedPageBreak/>
        <w:t xml:space="preserve">аналоговых сигналов (ШПАС) и шкафам преобразователей дискретных сигналов (ШПДС), выполняемым в соответствии с архитектурами </w:t>
      </w:r>
      <w:r w:rsidR="006900F7" w:rsidRPr="00B23E7E">
        <w:rPr>
          <w:rFonts w:ascii="Times New Roman" w:hAnsi="Times New Roman" w:cs="Times New Roman"/>
          <w:sz w:val="20"/>
          <w:szCs w:val="20"/>
        </w:rPr>
        <w:t xml:space="preserve">второго </w:t>
      </w:r>
      <w:r w:rsidR="00871238" w:rsidRPr="00B23E7E">
        <w:rPr>
          <w:rFonts w:ascii="Times New Roman" w:hAnsi="Times New Roman" w:cs="Times New Roman"/>
          <w:sz w:val="20"/>
          <w:szCs w:val="20"/>
        </w:rPr>
        <w:t xml:space="preserve">и </w:t>
      </w:r>
      <w:r w:rsidR="006900F7" w:rsidRPr="00B23E7E">
        <w:rPr>
          <w:rFonts w:ascii="Times New Roman" w:hAnsi="Times New Roman" w:cs="Times New Roman"/>
          <w:sz w:val="20"/>
          <w:szCs w:val="20"/>
        </w:rPr>
        <w:t>третьего</w:t>
      </w:r>
      <w:r w:rsidR="00871238" w:rsidRPr="00B23E7E">
        <w:rPr>
          <w:rFonts w:ascii="Times New Roman" w:hAnsi="Times New Roman" w:cs="Times New Roman"/>
          <w:sz w:val="20"/>
          <w:szCs w:val="20"/>
        </w:rPr>
        <w:t xml:space="preserve"> типа</w:t>
      </w:r>
      <w:r w:rsidR="00E80AA2" w:rsidRPr="00B23E7E">
        <w:rPr>
          <w:rFonts w:ascii="Times New Roman" w:hAnsi="Times New Roman" w:cs="Times New Roman"/>
          <w:sz w:val="20"/>
          <w:szCs w:val="20"/>
        </w:rPr>
        <w:t>.</w:t>
      </w:r>
      <w:r w:rsidR="006900F7" w:rsidRPr="00B23E7E">
        <w:rPr>
          <w:rFonts w:ascii="Times New Roman" w:hAnsi="Times New Roman" w:cs="Times New Roman"/>
          <w:sz w:val="20"/>
          <w:szCs w:val="20"/>
        </w:rPr>
        <w:t xml:space="preserve"> </w:t>
      </w:r>
      <w:r w:rsidR="00BE0AEE" w:rsidRPr="00B23E7E">
        <w:rPr>
          <w:rFonts w:ascii="Times New Roman" w:hAnsi="Times New Roman" w:cs="Times New Roman"/>
          <w:sz w:val="20"/>
          <w:szCs w:val="20"/>
        </w:rPr>
        <w:t>Данный</w:t>
      </w:r>
      <w:r w:rsidR="00E80AA2" w:rsidRPr="00B23E7E">
        <w:rPr>
          <w:rFonts w:ascii="Times New Roman" w:hAnsi="Times New Roman" w:cs="Times New Roman"/>
          <w:sz w:val="20"/>
          <w:szCs w:val="20"/>
        </w:rPr>
        <w:t xml:space="preserve"> стандарт</w:t>
      </w:r>
      <w:r w:rsidR="006900F7" w:rsidRPr="00B23E7E">
        <w:rPr>
          <w:rFonts w:ascii="Times New Roman" w:hAnsi="Times New Roman" w:cs="Times New Roman"/>
          <w:sz w:val="20"/>
          <w:szCs w:val="20"/>
        </w:rPr>
        <w:t xml:space="preserve"> </w:t>
      </w:r>
      <w:r w:rsidR="00E80AA2" w:rsidRPr="00B23E7E">
        <w:rPr>
          <w:rFonts w:ascii="Times New Roman" w:hAnsi="Times New Roman" w:cs="Times New Roman"/>
          <w:sz w:val="20"/>
          <w:szCs w:val="20"/>
        </w:rPr>
        <w:t xml:space="preserve">определяет </w:t>
      </w:r>
      <w:r w:rsidR="006900F7" w:rsidRPr="00B23E7E">
        <w:rPr>
          <w:rFonts w:ascii="Times New Roman" w:hAnsi="Times New Roman" w:cs="Times New Roman"/>
          <w:sz w:val="20"/>
          <w:szCs w:val="20"/>
        </w:rPr>
        <w:t xml:space="preserve">общие требования к конструктивному исполнению и идентификации шкафов. </w:t>
      </w:r>
      <w:r w:rsidR="00871238" w:rsidRPr="00B23E7E">
        <w:rPr>
          <w:rFonts w:ascii="Times New Roman" w:hAnsi="Times New Roman" w:cs="Times New Roman"/>
          <w:sz w:val="20"/>
          <w:szCs w:val="20"/>
        </w:rPr>
        <w:t xml:space="preserve">Эти типовые технические требования должны учитываться всеми организациями, выполняющими работы по созданию, модернизации и проектированию указанных устройств для объектов </w:t>
      </w:r>
      <w:r w:rsidR="00BE0AEE" w:rsidRPr="00B23E7E">
        <w:rPr>
          <w:rFonts w:ascii="Times New Roman" w:hAnsi="Times New Roman" w:cs="Times New Roman"/>
          <w:sz w:val="20"/>
          <w:szCs w:val="20"/>
        </w:rPr>
        <w:t>ПАО «ФСК ЕЭС»</w:t>
      </w:r>
      <w:r w:rsidR="006900F7" w:rsidRPr="00B23E7E">
        <w:rPr>
          <w:rFonts w:ascii="Times New Roman" w:hAnsi="Times New Roman" w:cs="Times New Roman"/>
          <w:sz w:val="20"/>
          <w:szCs w:val="20"/>
        </w:rPr>
        <w:t xml:space="preserve">. </w:t>
      </w:r>
    </w:p>
    <w:p w:rsidR="00871238" w:rsidRDefault="006900F7"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 xml:space="preserve">ООО НПП </w:t>
      </w:r>
      <w:r w:rsidR="00BE0AEE" w:rsidRPr="00B23E7E">
        <w:rPr>
          <w:rFonts w:ascii="Times New Roman" w:hAnsi="Times New Roman" w:cs="Times New Roman"/>
          <w:sz w:val="20"/>
          <w:szCs w:val="20"/>
        </w:rPr>
        <w:t>«</w:t>
      </w:r>
      <w:r w:rsidRPr="00B23E7E">
        <w:rPr>
          <w:rFonts w:ascii="Times New Roman" w:hAnsi="Times New Roman" w:cs="Times New Roman"/>
          <w:sz w:val="20"/>
          <w:szCs w:val="20"/>
        </w:rPr>
        <w:t>ЭКРА</w:t>
      </w:r>
      <w:r w:rsidR="00BE0AEE" w:rsidRPr="00B23E7E">
        <w:rPr>
          <w:rFonts w:ascii="Times New Roman" w:hAnsi="Times New Roman" w:cs="Times New Roman"/>
          <w:sz w:val="20"/>
          <w:szCs w:val="20"/>
        </w:rPr>
        <w:t>» г. Чебоксары</w:t>
      </w:r>
      <w:r w:rsidRPr="00B23E7E">
        <w:rPr>
          <w:rFonts w:ascii="Times New Roman" w:hAnsi="Times New Roman" w:cs="Times New Roman"/>
          <w:sz w:val="20"/>
          <w:szCs w:val="20"/>
        </w:rPr>
        <w:t xml:space="preserve"> предоставляет решения по</w:t>
      </w:r>
      <w:r w:rsidR="00BE0AEE" w:rsidRPr="00B23E7E">
        <w:rPr>
          <w:rFonts w:ascii="Times New Roman" w:hAnsi="Times New Roman" w:cs="Times New Roman"/>
          <w:sz w:val="20"/>
          <w:szCs w:val="20"/>
        </w:rPr>
        <w:t xml:space="preserve"> реализации</w:t>
      </w:r>
      <w:r w:rsidRPr="00B23E7E">
        <w:rPr>
          <w:rFonts w:ascii="Times New Roman" w:hAnsi="Times New Roman" w:cs="Times New Roman"/>
          <w:sz w:val="20"/>
          <w:szCs w:val="20"/>
        </w:rPr>
        <w:t xml:space="preserve"> ПАС и ПДС на основе терминалов БЭ2704v750 и БЭ2704v752</w:t>
      </w:r>
      <w:r w:rsidR="00BE0AEE" w:rsidRPr="00B23E7E">
        <w:rPr>
          <w:rFonts w:ascii="Times New Roman" w:hAnsi="Times New Roman" w:cs="Times New Roman"/>
          <w:sz w:val="20"/>
          <w:szCs w:val="20"/>
        </w:rPr>
        <w:t xml:space="preserve"> соответственно (рисунок </w:t>
      </w:r>
      <w:r w:rsidR="00626BCF" w:rsidRPr="00B23E7E">
        <w:rPr>
          <w:rFonts w:ascii="Times New Roman" w:hAnsi="Times New Roman" w:cs="Times New Roman"/>
          <w:sz w:val="20"/>
          <w:szCs w:val="20"/>
        </w:rPr>
        <w:t>3</w:t>
      </w:r>
      <w:r w:rsidR="00BE0AEE" w:rsidRPr="00B23E7E">
        <w:rPr>
          <w:rFonts w:ascii="Times New Roman" w:hAnsi="Times New Roman" w:cs="Times New Roman"/>
          <w:sz w:val="20"/>
          <w:szCs w:val="20"/>
        </w:rPr>
        <w:t>), которые успешно внедрены на цифровых подстанциях (</w:t>
      </w:r>
      <w:r w:rsidR="003835E9" w:rsidRPr="00B23E7E">
        <w:rPr>
          <w:rFonts w:ascii="Times New Roman" w:hAnsi="Times New Roman" w:cs="Times New Roman"/>
          <w:sz w:val="20"/>
          <w:szCs w:val="20"/>
        </w:rPr>
        <w:t>например,</w:t>
      </w:r>
      <w:r w:rsidR="00BE0AEE" w:rsidRPr="00B23E7E">
        <w:rPr>
          <w:rFonts w:ascii="Times New Roman" w:hAnsi="Times New Roman" w:cs="Times New Roman"/>
          <w:sz w:val="20"/>
          <w:szCs w:val="20"/>
        </w:rPr>
        <w:t xml:space="preserve"> ПС </w:t>
      </w:r>
      <w:proofErr w:type="spellStart"/>
      <w:r w:rsidR="00BE0AEE" w:rsidRPr="00B23E7E">
        <w:rPr>
          <w:rFonts w:ascii="Times New Roman" w:hAnsi="Times New Roman" w:cs="Times New Roman"/>
          <w:sz w:val="20"/>
          <w:szCs w:val="20"/>
        </w:rPr>
        <w:t>Медведевская</w:t>
      </w:r>
      <w:proofErr w:type="spellEnd"/>
      <w:r w:rsidR="00BE0AEE" w:rsidRPr="00B23E7E">
        <w:rPr>
          <w:rFonts w:ascii="Times New Roman" w:hAnsi="Times New Roman" w:cs="Times New Roman"/>
          <w:sz w:val="20"/>
          <w:szCs w:val="20"/>
        </w:rPr>
        <w:t>)</w:t>
      </w:r>
      <w:r w:rsidRPr="00B23E7E">
        <w:rPr>
          <w:rFonts w:ascii="Times New Roman" w:hAnsi="Times New Roman" w:cs="Times New Roman"/>
          <w:sz w:val="20"/>
          <w:szCs w:val="20"/>
        </w:rPr>
        <w:t>.</w:t>
      </w:r>
    </w:p>
    <w:p w:rsidR="00317A6D" w:rsidRPr="00B23E7E" w:rsidRDefault="00317A6D" w:rsidP="007B0FF3">
      <w:pPr>
        <w:suppressAutoHyphens/>
        <w:jc w:val="both"/>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A206B4" w:rsidRPr="00B23E7E" w:rsidTr="0067555E">
        <w:tc>
          <w:tcPr>
            <w:tcW w:w="9345" w:type="dxa"/>
          </w:tcPr>
          <w:p w:rsidR="00A206B4" w:rsidRPr="00B23E7E" w:rsidRDefault="00BC1353" w:rsidP="007B0FF3">
            <w:pPr>
              <w:suppressAutoHyphens/>
              <w:ind w:firstLine="37"/>
              <w:jc w:val="center"/>
            </w:pPr>
            <w:r w:rsidRPr="00B23E7E">
              <w:rPr>
                <w:noProof/>
              </w:rPr>
              <w:drawing>
                <wp:inline distT="0" distB="0" distL="0" distR="0" wp14:anchorId="372DA183" wp14:editId="6C99EAF0">
                  <wp:extent cx="1628775" cy="1455718"/>
                  <wp:effectExtent l="0" t="0" r="0" b="0"/>
                  <wp:docPr id="3" name="Рисунок 3" descr="https://sun9-55.userapi.com/c206724/v206724554/d4069/IF53TSGbBy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55.userapi.com/c206724/v206724554/d4069/IF53TSGbBy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161" cy="1487344"/>
                          </a:xfrm>
                          <a:prstGeom prst="rect">
                            <a:avLst/>
                          </a:prstGeom>
                          <a:noFill/>
                          <a:ln>
                            <a:noFill/>
                          </a:ln>
                        </pic:spPr>
                      </pic:pic>
                    </a:graphicData>
                  </a:graphic>
                </wp:inline>
              </w:drawing>
            </w:r>
            <w:r w:rsidR="00A206B4" w:rsidRPr="00B23E7E">
              <w:rPr>
                <w:noProof/>
              </w:rPr>
              <w:drawing>
                <wp:inline distT="0" distB="0" distL="0" distR="0" wp14:anchorId="5289D071" wp14:editId="0C0E712C">
                  <wp:extent cx="1866900" cy="1423512"/>
                  <wp:effectExtent l="0" t="0" r="0" b="5715"/>
                  <wp:docPr id="2" name="Рисунок 2" descr="https://sun9-37.userapi.com/c206724/v206724554/d4061/13Cju1hYw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7.userapi.com/c206724/v206724554/d4061/13Cju1hYwm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120" cy="1462567"/>
                          </a:xfrm>
                          <a:prstGeom prst="rect">
                            <a:avLst/>
                          </a:prstGeom>
                          <a:noFill/>
                          <a:ln>
                            <a:noFill/>
                          </a:ln>
                        </pic:spPr>
                      </pic:pic>
                    </a:graphicData>
                  </a:graphic>
                </wp:inline>
              </w:drawing>
            </w:r>
          </w:p>
        </w:tc>
      </w:tr>
      <w:tr w:rsidR="00A206B4" w:rsidRPr="00B23E7E" w:rsidTr="0067555E">
        <w:tc>
          <w:tcPr>
            <w:tcW w:w="9345" w:type="dxa"/>
          </w:tcPr>
          <w:p w:rsidR="00A206B4" w:rsidRPr="00B23E7E" w:rsidRDefault="007B0FF3" w:rsidP="007B0FF3">
            <w:pPr>
              <w:suppressAutoHyphens/>
              <w:ind w:firstLine="0"/>
              <w:jc w:val="center"/>
              <w:rPr>
                <w:i/>
                <w:sz w:val="18"/>
                <w:szCs w:val="18"/>
              </w:rPr>
            </w:pPr>
            <w:r>
              <w:rPr>
                <w:i/>
                <w:sz w:val="18"/>
                <w:szCs w:val="18"/>
              </w:rPr>
              <w:t>Рис.</w:t>
            </w:r>
            <w:r w:rsidR="00A206B4" w:rsidRPr="00B23E7E">
              <w:rPr>
                <w:i/>
                <w:sz w:val="18"/>
                <w:szCs w:val="18"/>
              </w:rPr>
              <w:t xml:space="preserve"> </w:t>
            </w:r>
            <w:r w:rsidR="00626BCF" w:rsidRPr="00B23E7E">
              <w:rPr>
                <w:i/>
                <w:sz w:val="18"/>
                <w:szCs w:val="18"/>
              </w:rPr>
              <w:t>3</w:t>
            </w:r>
            <w:r>
              <w:rPr>
                <w:i/>
                <w:sz w:val="18"/>
                <w:szCs w:val="18"/>
              </w:rPr>
              <w:t>. З</w:t>
            </w:r>
            <w:r w:rsidR="00A206B4" w:rsidRPr="00B23E7E">
              <w:rPr>
                <w:i/>
                <w:sz w:val="18"/>
                <w:szCs w:val="18"/>
              </w:rPr>
              <w:t xml:space="preserve">адняя панель терминалов БЭ2704v752 и БЭ2704v750 </w:t>
            </w:r>
          </w:p>
        </w:tc>
      </w:tr>
    </w:tbl>
    <w:p w:rsidR="00A206B4" w:rsidRPr="00B23E7E" w:rsidRDefault="00A206B4" w:rsidP="007B0FF3">
      <w:pPr>
        <w:suppressAutoHyphens/>
        <w:ind w:firstLine="709"/>
        <w:jc w:val="both"/>
        <w:rPr>
          <w:rFonts w:ascii="Times New Roman" w:hAnsi="Times New Roman" w:cs="Times New Roman"/>
          <w:sz w:val="20"/>
          <w:szCs w:val="20"/>
        </w:rPr>
      </w:pPr>
    </w:p>
    <w:p w:rsidR="006900F7" w:rsidRPr="00B23E7E" w:rsidRDefault="006900F7" w:rsidP="007B0FF3">
      <w:pPr>
        <w:suppressAutoHyphens/>
        <w:rPr>
          <w:rFonts w:ascii="Times New Roman" w:hAnsi="Times New Roman" w:cs="Times New Roman"/>
          <w:b/>
          <w:sz w:val="20"/>
          <w:szCs w:val="20"/>
        </w:rPr>
      </w:pPr>
      <w:r w:rsidRPr="00B23E7E">
        <w:rPr>
          <w:rFonts w:ascii="Times New Roman" w:hAnsi="Times New Roman" w:cs="Times New Roman"/>
          <w:b/>
          <w:sz w:val="20"/>
          <w:szCs w:val="20"/>
        </w:rPr>
        <w:t>Вывод</w:t>
      </w:r>
    </w:p>
    <w:p w:rsidR="0067555E" w:rsidRPr="00B23E7E" w:rsidRDefault="00195468" w:rsidP="007B0FF3">
      <w:pPr>
        <w:suppressAutoHyphens/>
        <w:jc w:val="both"/>
        <w:rPr>
          <w:rFonts w:ascii="Times New Roman" w:hAnsi="Times New Roman" w:cs="Times New Roman"/>
          <w:sz w:val="20"/>
          <w:szCs w:val="20"/>
        </w:rPr>
      </w:pPr>
      <w:r w:rsidRPr="00B23E7E">
        <w:rPr>
          <w:rFonts w:ascii="Times New Roman" w:hAnsi="Times New Roman" w:cs="Times New Roman"/>
          <w:sz w:val="20"/>
          <w:szCs w:val="20"/>
        </w:rPr>
        <w:t>Сравнение традиционной и цифровой подстанции показало относительно меньшее количество устройств на подстанции. Очевидна потребность в разработке и внедрении в</w:t>
      </w:r>
      <w:bookmarkStart w:id="0" w:name="_GoBack"/>
      <w:bookmarkEnd w:id="0"/>
      <w:r w:rsidRPr="00B23E7E">
        <w:rPr>
          <w:rFonts w:ascii="Times New Roman" w:hAnsi="Times New Roman" w:cs="Times New Roman"/>
          <w:sz w:val="20"/>
          <w:szCs w:val="20"/>
        </w:rPr>
        <w:t xml:space="preserve"> опытную эксплуатацию устройств ПДС и ПАС для подстанций, где установка ЦТТ и ЦТН нецелесообразна.</w:t>
      </w:r>
    </w:p>
    <w:p w:rsidR="006B641F" w:rsidRPr="007B0FF3" w:rsidRDefault="007B0FF3" w:rsidP="007B0FF3">
      <w:pPr>
        <w:keepNext/>
        <w:keepLines/>
        <w:spacing w:before="200" w:after="100"/>
        <w:ind w:firstLine="0"/>
        <w:jc w:val="center"/>
        <w:outlineLvl w:val="2"/>
        <w:rPr>
          <w:rFonts w:ascii="Times New Roman" w:hAnsi="Times New Roman"/>
          <w:b/>
          <w:bCs/>
          <w:sz w:val="18"/>
          <w:szCs w:val="18"/>
        </w:rPr>
      </w:pPr>
      <w:r w:rsidRPr="007B0FF3">
        <w:rPr>
          <w:rFonts w:ascii="Times New Roman" w:hAnsi="Times New Roman"/>
          <w:b/>
          <w:bCs/>
          <w:sz w:val="18"/>
          <w:szCs w:val="18"/>
        </w:rPr>
        <w:t>Список литературы</w:t>
      </w:r>
    </w:p>
    <w:p w:rsidR="006B641F" w:rsidRPr="007B0FF3" w:rsidRDefault="006B641F" w:rsidP="007B0FF3">
      <w:pPr>
        <w:pStyle w:val="a4"/>
        <w:numPr>
          <w:ilvl w:val="0"/>
          <w:numId w:val="1"/>
        </w:numPr>
        <w:suppressAutoHyphens/>
        <w:ind w:left="0" w:firstLine="397"/>
        <w:jc w:val="both"/>
        <w:rPr>
          <w:rFonts w:ascii="Times New Roman" w:hAnsi="Times New Roman" w:cs="Times New Roman"/>
          <w:sz w:val="18"/>
          <w:szCs w:val="18"/>
        </w:rPr>
      </w:pPr>
      <w:r w:rsidRPr="007B0FF3">
        <w:rPr>
          <w:rFonts w:ascii="Times New Roman" w:hAnsi="Times New Roman" w:cs="Times New Roman"/>
          <w:i/>
          <w:sz w:val="18"/>
          <w:szCs w:val="18"/>
        </w:rPr>
        <w:t>Воробьев</w:t>
      </w:r>
      <w:r w:rsidR="007B0FF3" w:rsidRPr="007B0FF3">
        <w:rPr>
          <w:rFonts w:ascii="Times New Roman" w:hAnsi="Times New Roman" w:cs="Times New Roman"/>
          <w:i/>
          <w:sz w:val="18"/>
          <w:szCs w:val="18"/>
        </w:rPr>
        <w:t>,</w:t>
      </w:r>
      <w:r w:rsidRPr="007B0FF3">
        <w:rPr>
          <w:rFonts w:ascii="Times New Roman" w:hAnsi="Times New Roman" w:cs="Times New Roman"/>
          <w:i/>
          <w:sz w:val="18"/>
          <w:szCs w:val="18"/>
        </w:rPr>
        <w:t xml:space="preserve"> Е.С.</w:t>
      </w:r>
      <w:r w:rsidRPr="007B0FF3">
        <w:rPr>
          <w:rFonts w:ascii="Times New Roman" w:hAnsi="Times New Roman" w:cs="Times New Roman"/>
          <w:sz w:val="18"/>
          <w:szCs w:val="18"/>
        </w:rPr>
        <w:t xml:space="preserve"> </w:t>
      </w:r>
      <w:proofErr w:type="spellStart"/>
      <w:r w:rsidRPr="007B0FF3">
        <w:rPr>
          <w:rFonts w:ascii="Times New Roman" w:hAnsi="Times New Roman" w:cs="Times New Roman"/>
          <w:sz w:val="18"/>
          <w:szCs w:val="18"/>
        </w:rPr>
        <w:t>Цифровизация</w:t>
      </w:r>
      <w:proofErr w:type="spellEnd"/>
      <w:r w:rsidRPr="007B0FF3">
        <w:rPr>
          <w:rFonts w:ascii="Times New Roman" w:hAnsi="Times New Roman" w:cs="Times New Roman"/>
          <w:sz w:val="18"/>
          <w:szCs w:val="18"/>
        </w:rPr>
        <w:t xml:space="preserve"> </w:t>
      </w:r>
      <w:proofErr w:type="spellStart"/>
      <w:r w:rsidRPr="007B0FF3">
        <w:rPr>
          <w:rFonts w:ascii="Times New Roman" w:hAnsi="Times New Roman" w:cs="Times New Roman"/>
          <w:sz w:val="18"/>
          <w:szCs w:val="18"/>
        </w:rPr>
        <w:t>энергообъектов</w:t>
      </w:r>
      <w:proofErr w:type="spellEnd"/>
      <w:r w:rsidRPr="007B0FF3">
        <w:rPr>
          <w:rFonts w:ascii="Times New Roman" w:hAnsi="Times New Roman" w:cs="Times New Roman"/>
          <w:sz w:val="18"/>
          <w:szCs w:val="18"/>
        </w:rPr>
        <w:t xml:space="preserve">: задачи и их решения / Е.С. Воробьев и др. // Сборник материалов </w:t>
      </w:r>
      <w:r w:rsidRPr="007B0FF3">
        <w:rPr>
          <w:rFonts w:ascii="Times New Roman" w:hAnsi="Times New Roman" w:cs="Times New Roman"/>
          <w:sz w:val="18"/>
          <w:szCs w:val="18"/>
          <w:lang w:val="en-US"/>
        </w:rPr>
        <w:t>III</w:t>
      </w:r>
      <w:r w:rsidRPr="007B0FF3">
        <w:rPr>
          <w:rFonts w:ascii="Times New Roman" w:hAnsi="Times New Roman" w:cs="Times New Roman"/>
          <w:sz w:val="18"/>
          <w:szCs w:val="18"/>
        </w:rPr>
        <w:t xml:space="preserve"> Международной научно-технической конференции «Проблемы и перспективы развития энергетики, электротехники и энергоэффективности» / Чуваш. ун-т. – Чебоксары. – 2019</w:t>
      </w:r>
    </w:p>
    <w:p w:rsidR="006B641F" w:rsidRPr="007B0FF3" w:rsidRDefault="00E52EAE" w:rsidP="007B0FF3">
      <w:pPr>
        <w:pStyle w:val="a4"/>
        <w:numPr>
          <w:ilvl w:val="0"/>
          <w:numId w:val="1"/>
        </w:numPr>
        <w:suppressAutoHyphens/>
        <w:ind w:left="0" w:firstLine="397"/>
        <w:jc w:val="both"/>
        <w:rPr>
          <w:rFonts w:ascii="Times New Roman" w:hAnsi="Times New Roman" w:cs="Times New Roman"/>
          <w:sz w:val="18"/>
          <w:szCs w:val="18"/>
        </w:rPr>
      </w:pPr>
      <w:r w:rsidRPr="007B0FF3">
        <w:rPr>
          <w:rFonts w:ascii="Times New Roman" w:hAnsi="Times New Roman" w:cs="Times New Roman"/>
          <w:i/>
          <w:sz w:val="18"/>
          <w:szCs w:val="18"/>
        </w:rPr>
        <w:t>Воробьев</w:t>
      </w:r>
      <w:r w:rsidR="007B0FF3" w:rsidRPr="007B0FF3">
        <w:rPr>
          <w:rFonts w:ascii="Times New Roman" w:hAnsi="Times New Roman" w:cs="Times New Roman"/>
          <w:i/>
          <w:sz w:val="18"/>
          <w:szCs w:val="18"/>
        </w:rPr>
        <w:t>,</w:t>
      </w:r>
      <w:r w:rsidRPr="007B0FF3">
        <w:rPr>
          <w:rFonts w:ascii="Times New Roman" w:hAnsi="Times New Roman" w:cs="Times New Roman"/>
          <w:i/>
          <w:sz w:val="18"/>
          <w:szCs w:val="18"/>
        </w:rPr>
        <w:t xml:space="preserve"> Е.С.</w:t>
      </w:r>
      <w:r w:rsidRPr="007B0FF3">
        <w:rPr>
          <w:rFonts w:ascii="Times New Roman" w:hAnsi="Times New Roman" w:cs="Times New Roman"/>
          <w:sz w:val="18"/>
          <w:szCs w:val="18"/>
        </w:rPr>
        <w:t xml:space="preserve"> </w:t>
      </w:r>
      <w:r w:rsidR="00217565" w:rsidRPr="007B0FF3">
        <w:rPr>
          <w:rFonts w:ascii="Times New Roman" w:hAnsi="Times New Roman" w:cs="Times New Roman"/>
          <w:sz w:val="18"/>
          <w:szCs w:val="18"/>
        </w:rPr>
        <w:t>Функциональная</w:t>
      </w:r>
      <w:r w:rsidRPr="007B0FF3">
        <w:rPr>
          <w:rFonts w:ascii="Times New Roman" w:hAnsi="Times New Roman" w:cs="Times New Roman"/>
          <w:sz w:val="18"/>
          <w:szCs w:val="18"/>
        </w:rPr>
        <w:t xml:space="preserve"> </w:t>
      </w:r>
      <w:r w:rsidR="00217565" w:rsidRPr="007B0FF3">
        <w:rPr>
          <w:rFonts w:ascii="Times New Roman" w:hAnsi="Times New Roman" w:cs="Times New Roman"/>
          <w:sz w:val="18"/>
          <w:szCs w:val="18"/>
        </w:rPr>
        <w:t>совместимость</w:t>
      </w:r>
      <w:r w:rsidRPr="007B0FF3">
        <w:rPr>
          <w:rFonts w:ascii="Times New Roman" w:hAnsi="Times New Roman" w:cs="Times New Roman"/>
          <w:sz w:val="18"/>
          <w:szCs w:val="18"/>
        </w:rPr>
        <w:t xml:space="preserve"> </w:t>
      </w:r>
      <w:r w:rsidR="00217565" w:rsidRPr="007B0FF3">
        <w:rPr>
          <w:rFonts w:ascii="Times New Roman" w:hAnsi="Times New Roman" w:cs="Times New Roman"/>
          <w:sz w:val="18"/>
          <w:szCs w:val="18"/>
        </w:rPr>
        <w:t>устройств</w:t>
      </w:r>
      <w:r w:rsidRPr="007B0FF3">
        <w:rPr>
          <w:rFonts w:ascii="Times New Roman" w:hAnsi="Times New Roman" w:cs="Times New Roman"/>
          <w:sz w:val="18"/>
          <w:szCs w:val="18"/>
        </w:rPr>
        <w:t xml:space="preserve"> </w:t>
      </w:r>
      <w:proofErr w:type="spellStart"/>
      <w:r w:rsidR="00217565" w:rsidRPr="007B0FF3">
        <w:rPr>
          <w:rFonts w:ascii="Times New Roman" w:hAnsi="Times New Roman" w:cs="Times New Roman"/>
          <w:sz w:val="18"/>
          <w:szCs w:val="18"/>
        </w:rPr>
        <w:t>рза</w:t>
      </w:r>
      <w:proofErr w:type="spellEnd"/>
      <w:r w:rsidRPr="007B0FF3">
        <w:rPr>
          <w:rFonts w:ascii="Times New Roman" w:hAnsi="Times New Roman" w:cs="Times New Roman"/>
          <w:sz w:val="18"/>
          <w:szCs w:val="18"/>
        </w:rPr>
        <w:t xml:space="preserve"> </w:t>
      </w:r>
      <w:proofErr w:type="spellStart"/>
      <w:r w:rsidR="00217565" w:rsidRPr="007B0FF3">
        <w:rPr>
          <w:rFonts w:ascii="Times New Roman" w:hAnsi="Times New Roman" w:cs="Times New Roman"/>
          <w:sz w:val="18"/>
          <w:szCs w:val="18"/>
        </w:rPr>
        <w:t>мультивендорных</w:t>
      </w:r>
      <w:proofErr w:type="spellEnd"/>
      <w:r w:rsidRPr="007B0FF3">
        <w:rPr>
          <w:rFonts w:ascii="Times New Roman" w:hAnsi="Times New Roman" w:cs="Times New Roman"/>
          <w:sz w:val="18"/>
          <w:szCs w:val="18"/>
        </w:rPr>
        <w:t xml:space="preserve"> </w:t>
      </w:r>
      <w:r w:rsidR="00217565" w:rsidRPr="007B0FF3">
        <w:rPr>
          <w:rFonts w:ascii="Times New Roman" w:hAnsi="Times New Roman" w:cs="Times New Roman"/>
          <w:sz w:val="18"/>
          <w:szCs w:val="18"/>
        </w:rPr>
        <w:t>цифровых</w:t>
      </w:r>
      <w:r w:rsidRPr="007B0FF3">
        <w:rPr>
          <w:rFonts w:ascii="Times New Roman" w:hAnsi="Times New Roman" w:cs="Times New Roman"/>
          <w:sz w:val="18"/>
          <w:szCs w:val="18"/>
        </w:rPr>
        <w:t xml:space="preserve"> </w:t>
      </w:r>
      <w:r w:rsidR="00217565" w:rsidRPr="007B0FF3">
        <w:rPr>
          <w:rFonts w:ascii="Times New Roman" w:hAnsi="Times New Roman" w:cs="Times New Roman"/>
          <w:sz w:val="18"/>
          <w:szCs w:val="18"/>
        </w:rPr>
        <w:t>подстанций</w:t>
      </w:r>
      <w:r w:rsidRPr="007B0FF3">
        <w:rPr>
          <w:rFonts w:ascii="Times New Roman" w:hAnsi="Times New Roman" w:cs="Times New Roman"/>
          <w:sz w:val="18"/>
          <w:szCs w:val="18"/>
        </w:rPr>
        <w:t xml:space="preserve"> / Е.С. Воробьев и др. // </w:t>
      </w:r>
      <w:r w:rsidR="00681685" w:rsidRPr="007B0FF3">
        <w:rPr>
          <w:rFonts w:ascii="Times New Roman" w:hAnsi="Times New Roman" w:cs="Times New Roman"/>
          <w:sz w:val="18"/>
          <w:szCs w:val="18"/>
        </w:rPr>
        <w:t>Журнал</w:t>
      </w:r>
      <w:r w:rsidRPr="007B0FF3">
        <w:rPr>
          <w:rFonts w:ascii="Times New Roman" w:hAnsi="Times New Roman" w:cs="Times New Roman"/>
          <w:sz w:val="18"/>
          <w:szCs w:val="18"/>
        </w:rPr>
        <w:t xml:space="preserve"> «</w:t>
      </w:r>
      <w:r w:rsidR="00681685" w:rsidRPr="007B0FF3">
        <w:rPr>
          <w:rFonts w:ascii="Times New Roman" w:hAnsi="Times New Roman" w:cs="Times New Roman"/>
          <w:sz w:val="18"/>
          <w:szCs w:val="18"/>
        </w:rPr>
        <w:t>Релейная защита и автоматизация</w:t>
      </w:r>
      <w:r w:rsidRPr="007B0FF3">
        <w:rPr>
          <w:rFonts w:ascii="Times New Roman" w:hAnsi="Times New Roman" w:cs="Times New Roman"/>
          <w:sz w:val="18"/>
          <w:szCs w:val="18"/>
        </w:rPr>
        <w:t>» / Чебоксары. – 2019</w:t>
      </w:r>
    </w:p>
    <w:p w:rsidR="00A206B4" w:rsidRPr="007B0FF3" w:rsidRDefault="00A206B4" w:rsidP="007B0FF3">
      <w:pPr>
        <w:pStyle w:val="a4"/>
        <w:numPr>
          <w:ilvl w:val="0"/>
          <w:numId w:val="1"/>
        </w:numPr>
        <w:suppressAutoHyphens/>
        <w:ind w:left="0" w:firstLine="397"/>
        <w:jc w:val="both"/>
        <w:rPr>
          <w:rFonts w:ascii="Times New Roman" w:hAnsi="Times New Roman" w:cs="Times New Roman"/>
          <w:sz w:val="18"/>
          <w:szCs w:val="18"/>
        </w:rPr>
      </w:pPr>
      <w:r w:rsidRPr="007B0FF3">
        <w:rPr>
          <w:rFonts w:ascii="Times New Roman" w:hAnsi="Times New Roman" w:cs="Times New Roman"/>
          <w:sz w:val="18"/>
          <w:szCs w:val="18"/>
        </w:rPr>
        <w:t>СТО 56947007-29.240.10.301-2020 Типовые шкафы. Шкафы преобразователей дискретных сигналов (ШПДС). ПАО "ФСК ЕЭС"</w:t>
      </w:r>
      <w:r w:rsidR="00BB6D09" w:rsidRPr="007B0FF3">
        <w:rPr>
          <w:rFonts w:ascii="Times New Roman" w:hAnsi="Times New Roman" w:cs="Times New Roman"/>
          <w:sz w:val="18"/>
          <w:szCs w:val="18"/>
        </w:rPr>
        <w:t>. Москва</w:t>
      </w:r>
      <w:r w:rsidRPr="007B0FF3">
        <w:rPr>
          <w:rFonts w:ascii="Times New Roman" w:hAnsi="Times New Roman" w:cs="Times New Roman"/>
          <w:sz w:val="18"/>
          <w:szCs w:val="18"/>
        </w:rPr>
        <w:t>-2020.</w:t>
      </w:r>
    </w:p>
    <w:p w:rsidR="006B641F" w:rsidRDefault="00A206B4" w:rsidP="007B0FF3">
      <w:pPr>
        <w:pStyle w:val="a4"/>
        <w:numPr>
          <w:ilvl w:val="0"/>
          <w:numId w:val="1"/>
        </w:numPr>
        <w:suppressAutoHyphens/>
        <w:ind w:left="0" w:firstLine="397"/>
        <w:jc w:val="both"/>
        <w:rPr>
          <w:rFonts w:ascii="Times New Roman" w:hAnsi="Times New Roman" w:cs="Times New Roman"/>
          <w:sz w:val="18"/>
          <w:szCs w:val="18"/>
        </w:rPr>
      </w:pPr>
      <w:r w:rsidRPr="007B0FF3">
        <w:rPr>
          <w:rFonts w:ascii="Times New Roman" w:hAnsi="Times New Roman" w:cs="Times New Roman"/>
          <w:sz w:val="18"/>
          <w:szCs w:val="18"/>
        </w:rPr>
        <w:t>СТО 56947007-29.240.10.300-2020 Типовые шкафы. Шкафы преобразователей аналоговых сигналов (ШПАС) ПАО "ФСК ЕЭС"</w:t>
      </w:r>
      <w:r w:rsidR="00BB6D09" w:rsidRPr="007B0FF3">
        <w:rPr>
          <w:rFonts w:ascii="Times New Roman" w:hAnsi="Times New Roman" w:cs="Times New Roman"/>
          <w:sz w:val="18"/>
          <w:szCs w:val="18"/>
        </w:rPr>
        <w:t xml:space="preserve">. Москва </w:t>
      </w:r>
      <w:r w:rsidRPr="007B0FF3">
        <w:rPr>
          <w:rFonts w:ascii="Times New Roman" w:hAnsi="Times New Roman" w:cs="Times New Roman"/>
          <w:sz w:val="18"/>
          <w:szCs w:val="18"/>
        </w:rPr>
        <w:t>-2020.</w:t>
      </w:r>
    </w:p>
    <w:p w:rsidR="007B0FF3" w:rsidRPr="007B0FF3" w:rsidRDefault="007B0FF3" w:rsidP="007B0FF3">
      <w:pPr>
        <w:pStyle w:val="a4"/>
        <w:spacing w:before="100"/>
        <w:ind w:left="1072" w:firstLine="0"/>
        <w:contextualSpacing w:val="0"/>
        <w:jc w:val="right"/>
        <w:rPr>
          <w:rFonts w:ascii="Times New Roman" w:eastAsia="Calibri" w:hAnsi="Times New Roman"/>
          <w:i/>
          <w:color w:val="000000"/>
          <w:sz w:val="18"/>
          <w:szCs w:val="18"/>
        </w:rPr>
      </w:pPr>
      <w:r w:rsidRPr="007B0FF3">
        <w:rPr>
          <w:rFonts w:ascii="Times New Roman" w:eastAsia="Calibri" w:hAnsi="Times New Roman"/>
          <w:i/>
          <w:color w:val="000000"/>
          <w:sz w:val="18"/>
          <w:szCs w:val="18"/>
        </w:rPr>
        <w:t>Материал</w:t>
      </w:r>
      <w:r>
        <w:rPr>
          <w:rFonts w:ascii="Times New Roman" w:eastAsia="Calibri" w:hAnsi="Times New Roman"/>
          <w:i/>
          <w:color w:val="000000"/>
          <w:sz w:val="18"/>
          <w:szCs w:val="18"/>
        </w:rPr>
        <w:t xml:space="preserve"> поступил в редколлегию 05</w:t>
      </w:r>
      <w:r w:rsidRPr="007B0FF3">
        <w:rPr>
          <w:rFonts w:ascii="Times New Roman" w:eastAsia="Calibri" w:hAnsi="Times New Roman"/>
          <w:i/>
          <w:color w:val="000000"/>
          <w:sz w:val="18"/>
          <w:szCs w:val="18"/>
        </w:rPr>
        <w:t>.10.20.</w:t>
      </w:r>
    </w:p>
    <w:sectPr w:rsidR="007B0FF3" w:rsidRPr="007B0FF3" w:rsidSect="00D06F1C">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30F1"/>
    <w:multiLevelType w:val="hybridMultilevel"/>
    <w:tmpl w:val="23FA8AB6"/>
    <w:lvl w:ilvl="0" w:tplc="54E8A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E5"/>
    <w:rsid w:val="00033DEE"/>
    <w:rsid w:val="00086F0B"/>
    <w:rsid w:val="000952CF"/>
    <w:rsid w:val="000C2F55"/>
    <w:rsid w:val="000F3478"/>
    <w:rsid w:val="00111FD4"/>
    <w:rsid w:val="00195468"/>
    <w:rsid w:val="00217565"/>
    <w:rsid w:val="00284376"/>
    <w:rsid w:val="002F546D"/>
    <w:rsid w:val="00317A6D"/>
    <w:rsid w:val="003835E9"/>
    <w:rsid w:val="00410CB0"/>
    <w:rsid w:val="0043072E"/>
    <w:rsid w:val="004E0B3D"/>
    <w:rsid w:val="005170D1"/>
    <w:rsid w:val="005307ED"/>
    <w:rsid w:val="00541FFD"/>
    <w:rsid w:val="00567B1F"/>
    <w:rsid w:val="00626BCF"/>
    <w:rsid w:val="0067555E"/>
    <w:rsid w:val="00681685"/>
    <w:rsid w:val="0068367E"/>
    <w:rsid w:val="006900F7"/>
    <w:rsid w:val="006B641F"/>
    <w:rsid w:val="007A299E"/>
    <w:rsid w:val="007B0FF3"/>
    <w:rsid w:val="007C59E9"/>
    <w:rsid w:val="007E2A0F"/>
    <w:rsid w:val="00813482"/>
    <w:rsid w:val="008325E9"/>
    <w:rsid w:val="00871238"/>
    <w:rsid w:val="008B352A"/>
    <w:rsid w:val="00914BD2"/>
    <w:rsid w:val="0094656A"/>
    <w:rsid w:val="009D6CC2"/>
    <w:rsid w:val="00A206B4"/>
    <w:rsid w:val="00AE56E9"/>
    <w:rsid w:val="00B11AD0"/>
    <w:rsid w:val="00B2010D"/>
    <w:rsid w:val="00B23E7E"/>
    <w:rsid w:val="00B359DF"/>
    <w:rsid w:val="00B60A65"/>
    <w:rsid w:val="00B94153"/>
    <w:rsid w:val="00BB6D09"/>
    <w:rsid w:val="00BC1353"/>
    <w:rsid w:val="00BE0AEE"/>
    <w:rsid w:val="00C46DE5"/>
    <w:rsid w:val="00CD37CD"/>
    <w:rsid w:val="00D06F1C"/>
    <w:rsid w:val="00DB7DBC"/>
    <w:rsid w:val="00E52EAE"/>
    <w:rsid w:val="00E80AA2"/>
    <w:rsid w:val="00E974E7"/>
    <w:rsid w:val="00EC61E4"/>
    <w:rsid w:val="00F674DD"/>
    <w:rsid w:val="00F6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B090"/>
  <w15:chartTrackingRefBased/>
  <w15:docId w15:val="{808866CC-2B94-4567-AB2B-2A098893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E7E"/>
    <w:pPr>
      <w:spacing w:after="0" w:line="240" w:lineRule="auto"/>
      <w:ind w:firstLine="39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00F7"/>
    <w:rPr>
      <w:color w:val="0000FF"/>
      <w:u w:val="single"/>
    </w:rPr>
  </w:style>
  <w:style w:type="paragraph" w:styleId="a4">
    <w:name w:val="List Paragraph"/>
    <w:basedOn w:val="a"/>
    <w:uiPriority w:val="34"/>
    <w:qFormat/>
    <w:rsid w:val="006B641F"/>
    <w:pPr>
      <w:ind w:left="720"/>
      <w:contextualSpacing/>
    </w:pPr>
  </w:style>
  <w:style w:type="table" w:styleId="a5">
    <w:name w:val="Table Grid"/>
    <w:basedOn w:val="a1"/>
    <w:uiPriority w:val="59"/>
    <w:rsid w:val="00832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4633">
      <w:bodyDiv w:val="1"/>
      <w:marLeft w:val="0"/>
      <w:marRight w:val="0"/>
      <w:marTop w:val="0"/>
      <w:marBottom w:val="0"/>
      <w:divBdr>
        <w:top w:val="none" w:sz="0" w:space="0" w:color="auto"/>
        <w:left w:val="none" w:sz="0" w:space="0" w:color="auto"/>
        <w:bottom w:val="none" w:sz="0" w:space="0" w:color="auto"/>
        <w:right w:val="none" w:sz="0" w:space="0" w:color="auto"/>
      </w:divBdr>
    </w:div>
    <w:div w:id="1500578449">
      <w:bodyDiv w:val="1"/>
      <w:marLeft w:val="0"/>
      <w:marRight w:val="0"/>
      <w:marTop w:val="0"/>
      <w:marBottom w:val="0"/>
      <w:divBdr>
        <w:top w:val="none" w:sz="0" w:space="0" w:color="auto"/>
        <w:left w:val="none" w:sz="0" w:space="0" w:color="auto"/>
        <w:bottom w:val="none" w:sz="0" w:space="0" w:color="auto"/>
        <w:right w:val="none" w:sz="0" w:space="0" w:color="auto"/>
      </w:divBdr>
    </w:div>
    <w:div w:id="17590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Microsoft_Visio_2003-2010_Drawing.vsd"/><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4</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dc:creator>
  <cp:keywords/>
  <dc:description/>
  <cp:lastModifiedBy>admin</cp:lastModifiedBy>
  <cp:revision>31</cp:revision>
  <dcterms:created xsi:type="dcterms:W3CDTF">2020-04-06T11:02:00Z</dcterms:created>
  <dcterms:modified xsi:type="dcterms:W3CDTF">2020-10-05T10:55:00Z</dcterms:modified>
</cp:coreProperties>
</file>