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480" w:rsidRDefault="00024480" w:rsidP="00024480">
      <w:pPr>
        <w:rPr>
          <w:rFonts w:eastAsia="Calibri"/>
          <w:sz w:val="18"/>
          <w:szCs w:val="18"/>
          <w:lang w:eastAsia="en-US"/>
        </w:rPr>
      </w:pPr>
      <w:r>
        <w:rPr>
          <w:rFonts w:eastAsia="Calibri"/>
          <w:sz w:val="18"/>
          <w:szCs w:val="18"/>
          <w:lang w:eastAsia="en-US"/>
        </w:rPr>
        <w:t xml:space="preserve"> </w:t>
      </w:r>
    </w:p>
    <w:p w:rsidR="00024480" w:rsidRPr="009F69EE" w:rsidRDefault="00713C54" w:rsidP="00713C54">
      <w:pPr>
        <w:rPr>
          <w:rFonts w:eastAsia="Calibri"/>
          <w:sz w:val="18"/>
          <w:szCs w:val="18"/>
          <w:lang w:eastAsia="en-US"/>
        </w:rPr>
      </w:pPr>
      <w:r w:rsidRPr="009F69EE">
        <w:rPr>
          <w:rFonts w:eastAsia="Calibri"/>
          <w:sz w:val="18"/>
          <w:szCs w:val="18"/>
          <w:lang w:eastAsia="en-US"/>
        </w:rPr>
        <w:t>УДК 519.718.2</w:t>
      </w:r>
    </w:p>
    <w:p w:rsidR="00024480" w:rsidRDefault="00024480" w:rsidP="00024480">
      <w:pPr>
        <w:jc w:val="center"/>
        <w:rPr>
          <w:rFonts w:eastAsia="Calibri"/>
          <w:sz w:val="20"/>
          <w:szCs w:val="22"/>
          <w:lang w:eastAsia="en-US"/>
        </w:rPr>
      </w:pPr>
      <w:r>
        <w:rPr>
          <w:rFonts w:eastAsia="Calibri"/>
          <w:sz w:val="20"/>
          <w:szCs w:val="22"/>
          <w:lang w:eastAsia="en-US"/>
        </w:rPr>
        <w:t xml:space="preserve">Б.П. </w:t>
      </w:r>
      <w:proofErr w:type="spellStart"/>
      <w:r>
        <w:rPr>
          <w:rFonts w:eastAsia="Calibri"/>
          <w:sz w:val="20"/>
          <w:szCs w:val="22"/>
          <w:lang w:eastAsia="en-US"/>
        </w:rPr>
        <w:t>Подкопаев</w:t>
      </w:r>
      <w:proofErr w:type="spellEnd"/>
      <w:r>
        <w:rPr>
          <w:rFonts w:eastAsia="Calibri"/>
          <w:sz w:val="20"/>
          <w:szCs w:val="22"/>
          <w:lang w:eastAsia="en-US"/>
        </w:rPr>
        <w:t xml:space="preserve">, А.С. </w:t>
      </w:r>
      <w:proofErr w:type="spellStart"/>
      <w:r>
        <w:rPr>
          <w:rFonts w:eastAsia="Calibri"/>
          <w:sz w:val="20"/>
          <w:szCs w:val="22"/>
          <w:lang w:eastAsia="en-US"/>
        </w:rPr>
        <w:t>Якшин</w:t>
      </w:r>
      <w:proofErr w:type="spellEnd"/>
    </w:p>
    <w:p w:rsidR="00024480" w:rsidRDefault="00024480" w:rsidP="00024480">
      <w:pPr>
        <w:spacing w:after="100"/>
        <w:jc w:val="center"/>
        <w:rPr>
          <w:rFonts w:eastAsia="Calibri"/>
          <w:sz w:val="20"/>
          <w:szCs w:val="22"/>
          <w:lang w:eastAsia="en-US"/>
        </w:rPr>
      </w:pPr>
      <w:r>
        <w:rPr>
          <w:rFonts w:eastAsia="Calibri"/>
          <w:sz w:val="20"/>
          <w:szCs w:val="22"/>
          <w:lang w:eastAsia="en-US"/>
        </w:rPr>
        <w:t xml:space="preserve">(г. Санкт-Петербург, </w:t>
      </w:r>
      <w:proofErr w:type="spellStart"/>
      <w:r>
        <w:rPr>
          <w:rFonts w:eastAsia="Calibri"/>
          <w:sz w:val="20"/>
          <w:szCs w:val="22"/>
          <w:lang w:eastAsia="en-US"/>
        </w:rPr>
        <w:t>СПбГЭТУ</w:t>
      </w:r>
      <w:proofErr w:type="spellEnd"/>
      <w:r>
        <w:rPr>
          <w:rFonts w:eastAsia="Calibri"/>
          <w:sz w:val="20"/>
          <w:szCs w:val="22"/>
          <w:lang w:eastAsia="en-US"/>
        </w:rPr>
        <w:t xml:space="preserve"> «ЛЭТИ»)</w:t>
      </w:r>
    </w:p>
    <w:p w:rsidR="00024480" w:rsidRDefault="00024480" w:rsidP="00024480">
      <w:pPr>
        <w:keepNext/>
        <w:keepLines/>
        <w:spacing w:before="100" w:after="100"/>
        <w:jc w:val="center"/>
        <w:outlineLvl w:val="1"/>
        <w:rPr>
          <w:b/>
          <w:bCs/>
          <w:caps/>
          <w:sz w:val="20"/>
          <w:szCs w:val="26"/>
          <w:lang w:eastAsia="en-US"/>
        </w:rPr>
      </w:pPr>
      <w:r w:rsidRPr="00024480">
        <w:rPr>
          <w:b/>
          <w:bCs/>
          <w:caps/>
          <w:sz w:val="20"/>
          <w:szCs w:val="26"/>
          <w:lang w:eastAsia="en-US"/>
        </w:rPr>
        <w:t xml:space="preserve">Диагностическое моделирование узлов радиотехнических систем со статическими </w:t>
      </w:r>
      <w:bookmarkStart w:id="0" w:name="_GoBack"/>
      <w:bookmarkEnd w:id="0"/>
      <w:r w:rsidRPr="00024480">
        <w:rPr>
          <w:b/>
          <w:bCs/>
          <w:caps/>
          <w:sz w:val="20"/>
          <w:szCs w:val="26"/>
          <w:lang w:eastAsia="en-US"/>
        </w:rPr>
        <w:t>нелинейностями</w:t>
      </w:r>
    </w:p>
    <w:p w:rsidR="00024480" w:rsidRPr="00024480" w:rsidRDefault="00024480" w:rsidP="00024480">
      <w:pPr>
        <w:keepNext/>
        <w:keepLines/>
        <w:spacing w:after="100"/>
        <w:jc w:val="center"/>
        <w:outlineLvl w:val="1"/>
        <w:rPr>
          <w:bCs/>
          <w:caps/>
          <w:sz w:val="18"/>
          <w:szCs w:val="26"/>
          <w:lang w:val="en-US" w:eastAsia="en-US"/>
        </w:rPr>
      </w:pPr>
      <w:r w:rsidRPr="00024480">
        <w:rPr>
          <w:bCs/>
          <w:caps/>
          <w:sz w:val="18"/>
          <w:szCs w:val="26"/>
          <w:lang w:val="en-US" w:eastAsia="en-US"/>
        </w:rPr>
        <w:t>DIAGNOSTIC MODELING OF RADIO ENGINEERING SYSTEM NODES WITH STATIC NONLINEARITIES</w:t>
      </w:r>
    </w:p>
    <w:p w:rsidR="00713C54" w:rsidRDefault="006A4B26" w:rsidP="00024480">
      <w:pPr>
        <w:ind w:firstLine="397"/>
        <w:jc w:val="both"/>
        <w:rPr>
          <w:rFonts w:eastAsia="Calibri"/>
          <w:i/>
          <w:sz w:val="20"/>
          <w:szCs w:val="22"/>
          <w:lang w:eastAsia="en-US"/>
        </w:rPr>
      </w:pPr>
      <w:r w:rsidRPr="00713C54">
        <w:rPr>
          <w:rFonts w:eastAsia="Calibri"/>
          <w:i/>
          <w:sz w:val="20"/>
          <w:szCs w:val="22"/>
          <w:lang w:eastAsia="en-US"/>
        </w:rPr>
        <w:t xml:space="preserve">В работе рассмотрено решение задачи функционального диагностирования радиотехнических систем со статическими нелинейностями, позволяющих проведение декомпозиции описания структуры объекта на компоненты с одним входом и одним выходом. Представленный подход позволяет осуществить поиск и локализацию ошибок </w:t>
      </w:r>
      <w:r w:rsidR="00713C54" w:rsidRPr="00713C54">
        <w:rPr>
          <w:rFonts w:eastAsia="Calibri"/>
          <w:i/>
          <w:sz w:val="20"/>
          <w:szCs w:val="22"/>
          <w:lang w:eastAsia="en-US"/>
        </w:rPr>
        <w:t>с использованием устройства диагностирования, не превосходящего по сумме компонент исходную систему.</w:t>
      </w:r>
    </w:p>
    <w:p w:rsidR="00713C54" w:rsidRPr="00713C54" w:rsidRDefault="00713C54" w:rsidP="00024480">
      <w:pPr>
        <w:ind w:firstLine="397"/>
        <w:jc w:val="both"/>
        <w:rPr>
          <w:rFonts w:eastAsia="Calibri"/>
          <w:i/>
          <w:sz w:val="20"/>
          <w:szCs w:val="22"/>
          <w:lang w:val="en-US" w:eastAsia="en-US"/>
        </w:rPr>
      </w:pPr>
      <w:r w:rsidRPr="00713C54">
        <w:rPr>
          <w:rFonts w:eastAsia="Calibri"/>
          <w:i/>
          <w:sz w:val="20"/>
          <w:szCs w:val="22"/>
          <w:lang w:val="en-US" w:eastAsia="en-US"/>
        </w:rPr>
        <w:t>The paper considers the solution of the problem of functional diagnostics of radio engineering systems with static nonlinearities that allow the decomposition of the description of the object structure into components with one input and one output. The presented approach allows you to search for and locate errors using a diagnostic device that does not exceed the sum of the components of the original system.</w:t>
      </w:r>
    </w:p>
    <w:p w:rsidR="00024480" w:rsidRPr="006637AF" w:rsidRDefault="00024480" w:rsidP="00024480">
      <w:pPr>
        <w:ind w:firstLine="397"/>
        <w:jc w:val="both"/>
        <w:rPr>
          <w:rFonts w:eastAsia="Calibri"/>
          <w:i/>
          <w:sz w:val="20"/>
          <w:szCs w:val="22"/>
          <w:lang w:eastAsia="en-US"/>
        </w:rPr>
      </w:pPr>
      <w:r w:rsidRPr="006637AF">
        <w:rPr>
          <w:rFonts w:eastAsia="Calibri"/>
          <w:i/>
          <w:sz w:val="20"/>
          <w:szCs w:val="22"/>
          <w:lang w:eastAsia="en-US"/>
        </w:rPr>
        <w:t xml:space="preserve">Ключевые слова: </w:t>
      </w:r>
      <w:r w:rsidR="006637AF" w:rsidRPr="006637AF">
        <w:rPr>
          <w:rFonts w:eastAsia="Calibri"/>
          <w:i/>
          <w:sz w:val="20"/>
          <w:szCs w:val="22"/>
          <w:lang w:eastAsia="en-US"/>
        </w:rPr>
        <w:t>функциональное диагностирование, структурная схема, статическая нелинейность, наблюдатель состояния</w:t>
      </w:r>
      <w:r w:rsidR="006A4B26">
        <w:rPr>
          <w:rFonts w:eastAsia="Calibri"/>
          <w:i/>
          <w:sz w:val="20"/>
          <w:szCs w:val="22"/>
          <w:lang w:eastAsia="en-US"/>
        </w:rPr>
        <w:t>, избыточность</w:t>
      </w:r>
      <w:r w:rsidRPr="006637AF">
        <w:rPr>
          <w:rFonts w:eastAsia="Calibri"/>
          <w:i/>
          <w:sz w:val="20"/>
          <w:szCs w:val="22"/>
          <w:lang w:eastAsia="en-US"/>
        </w:rPr>
        <w:t>.</w:t>
      </w:r>
    </w:p>
    <w:p w:rsidR="00BF7661" w:rsidRPr="00EA4EB8" w:rsidRDefault="00024480" w:rsidP="00024480">
      <w:pPr>
        <w:ind w:firstLine="397"/>
        <w:jc w:val="both"/>
        <w:rPr>
          <w:rFonts w:eastAsia="Calibri"/>
          <w:i/>
          <w:sz w:val="20"/>
          <w:szCs w:val="22"/>
          <w:lang w:val="en-US" w:eastAsia="en-US"/>
        </w:rPr>
      </w:pPr>
      <w:r w:rsidRPr="00EA4EB8">
        <w:rPr>
          <w:rFonts w:eastAsia="Calibri"/>
          <w:i/>
          <w:sz w:val="20"/>
          <w:szCs w:val="22"/>
          <w:lang w:val="en-US" w:eastAsia="en-US"/>
        </w:rPr>
        <w:t xml:space="preserve">Keywords: </w:t>
      </w:r>
      <w:r w:rsidR="00713C54" w:rsidRPr="00EA4EB8">
        <w:rPr>
          <w:rFonts w:eastAsia="Calibri"/>
          <w:i/>
          <w:sz w:val="20"/>
          <w:szCs w:val="22"/>
          <w:lang w:val="en-US" w:eastAsia="en-US"/>
        </w:rPr>
        <w:t>functional diagnostics, block diagram, static nonlinearity, state observer, redundancy.</w:t>
      </w:r>
    </w:p>
    <w:p w:rsidR="00024480" w:rsidRPr="00024480" w:rsidRDefault="00024480" w:rsidP="00664D4D">
      <w:pPr>
        <w:ind w:firstLine="397"/>
        <w:rPr>
          <w:sz w:val="20"/>
          <w:szCs w:val="20"/>
          <w:lang w:val="en-US"/>
        </w:rPr>
      </w:pPr>
    </w:p>
    <w:p w:rsidR="00664D4D" w:rsidRDefault="00664D4D" w:rsidP="00664D4D">
      <w:pPr>
        <w:ind w:firstLine="397"/>
        <w:jc w:val="both"/>
        <w:rPr>
          <w:sz w:val="20"/>
          <w:szCs w:val="20"/>
        </w:rPr>
      </w:pPr>
      <w:r>
        <w:rPr>
          <w:sz w:val="20"/>
          <w:szCs w:val="20"/>
        </w:rPr>
        <w:t xml:space="preserve">Ужесточения требований к достоверности </w:t>
      </w:r>
      <w:r w:rsidRPr="00664D4D">
        <w:rPr>
          <w:sz w:val="20"/>
          <w:szCs w:val="20"/>
        </w:rPr>
        <w:t>выходной информации</w:t>
      </w:r>
      <w:r>
        <w:rPr>
          <w:sz w:val="20"/>
          <w:szCs w:val="20"/>
        </w:rPr>
        <w:t xml:space="preserve"> при функционировании современных радиотехнических систем, а также тяжесть последствий при возникновении нештатных ситуаций во время эксплуатации, приводит к необходимости использовать в составе объектов</w:t>
      </w:r>
      <w:r w:rsidR="00EA4EB8">
        <w:rPr>
          <w:sz w:val="20"/>
          <w:szCs w:val="20"/>
        </w:rPr>
        <w:t>,</w:t>
      </w:r>
      <w:r>
        <w:rPr>
          <w:sz w:val="20"/>
          <w:szCs w:val="20"/>
        </w:rPr>
        <w:t xml:space="preserve"> выполняющих ответственные функции</w:t>
      </w:r>
      <w:r w:rsidR="00EA4EB8">
        <w:rPr>
          <w:sz w:val="20"/>
          <w:szCs w:val="20"/>
        </w:rPr>
        <w:t>,</w:t>
      </w:r>
      <w:r>
        <w:rPr>
          <w:sz w:val="20"/>
          <w:szCs w:val="20"/>
        </w:rPr>
        <w:t xml:space="preserve"> средства функционального диагностирования</w:t>
      </w:r>
      <w:r w:rsidR="00A235CE">
        <w:rPr>
          <w:sz w:val="20"/>
          <w:szCs w:val="20"/>
        </w:rPr>
        <w:t xml:space="preserve"> (ФД)</w:t>
      </w:r>
      <w:r>
        <w:rPr>
          <w:sz w:val="20"/>
          <w:szCs w:val="20"/>
        </w:rPr>
        <w:t>.</w:t>
      </w:r>
    </w:p>
    <w:p w:rsidR="00664D4D" w:rsidRDefault="000101CD" w:rsidP="00664D4D">
      <w:pPr>
        <w:ind w:firstLine="397"/>
        <w:jc w:val="both"/>
        <w:rPr>
          <w:sz w:val="20"/>
          <w:szCs w:val="20"/>
        </w:rPr>
      </w:pPr>
      <w:proofErr w:type="spellStart"/>
      <w:r>
        <w:rPr>
          <w:sz w:val="20"/>
          <w:szCs w:val="20"/>
        </w:rPr>
        <w:t>Надежностные</w:t>
      </w:r>
      <w:proofErr w:type="spellEnd"/>
      <w:r>
        <w:rPr>
          <w:sz w:val="20"/>
          <w:szCs w:val="20"/>
        </w:rPr>
        <w:t xml:space="preserve"> характеристики </w:t>
      </w:r>
      <w:r w:rsidRPr="000101CD">
        <w:rPr>
          <w:sz w:val="20"/>
          <w:szCs w:val="20"/>
        </w:rPr>
        <w:t>механических и электромеханических узлов</w:t>
      </w:r>
      <w:r w:rsidR="00EA4EB8">
        <w:rPr>
          <w:sz w:val="20"/>
          <w:szCs w:val="20"/>
        </w:rPr>
        <w:t>,</w:t>
      </w:r>
      <w:r w:rsidRPr="000101CD">
        <w:rPr>
          <w:sz w:val="20"/>
          <w:szCs w:val="20"/>
        </w:rPr>
        <w:t xml:space="preserve"> выполняющих</w:t>
      </w:r>
      <w:r>
        <w:rPr>
          <w:sz w:val="20"/>
          <w:szCs w:val="20"/>
        </w:rPr>
        <w:t xml:space="preserve"> </w:t>
      </w:r>
      <w:r w:rsidRPr="000101CD">
        <w:rPr>
          <w:sz w:val="20"/>
          <w:szCs w:val="20"/>
        </w:rPr>
        <w:t>ответственные функции при позиционировании или слежении за целью</w:t>
      </w:r>
      <w:r>
        <w:rPr>
          <w:sz w:val="20"/>
          <w:szCs w:val="20"/>
        </w:rPr>
        <w:t xml:space="preserve">, зачастую хуже, чем у </w:t>
      </w:r>
      <w:r w:rsidRPr="003C0B0E">
        <w:rPr>
          <w:sz w:val="20"/>
          <w:szCs w:val="20"/>
        </w:rPr>
        <w:t>электронных блоков,</w:t>
      </w:r>
      <w:r>
        <w:rPr>
          <w:sz w:val="20"/>
          <w:szCs w:val="20"/>
        </w:rPr>
        <w:t xml:space="preserve"> </w:t>
      </w:r>
      <w:r w:rsidRPr="003C0B0E">
        <w:rPr>
          <w:sz w:val="20"/>
          <w:szCs w:val="20"/>
        </w:rPr>
        <w:t xml:space="preserve">а </w:t>
      </w:r>
      <w:r>
        <w:rPr>
          <w:sz w:val="20"/>
          <w:szCs w:val="20"/>
        </w:rPr>
        <w:t>цена отказа</w:t>
      </w:r>
      <w:r w:rsidRPr="003C0B0E">
        <w:rPr>
          <w:sz w:val="20"/>
          <w:szCs w:val="20"/>
        </w:rPr>
        <w:t xml:space="preserve"> хотя бы </w:t>
      </w:r>
      <w:r>
        <w:rPr>
          <w:sz w:val="20"/>
          <w:szCs w:val="20"/>
        </w:rPr>
        <w:t>одного</w:t>
      </w:r>
      <w:r w:rsidRPr="003C0B0E">
        <w:rPr>
          <w:sz w:val="20"/>
          <w:szCs w:val="20"/>
        </w:rPr>
        <w:t xml:space="preserve"> из них</w:t>
      </w:r>
      <w:r>
        <w:rPr>
          <w:sz w:val="20"/>
          <w:szCs w:val="20"/>
        </w:rPr>
        <w:t>,</w:t>
      </w:r>
      <w:r w:rsidRPr="003C0B0E">
        <w:rPr>
          <w:sz w:val="20"/>
          <w:szCs w:val="20"/>
        </w:rPr>
        <w:t xml:space="preserve"> </w:t>
      </w:r>
      <w:r>
        <w:rPr>
          <w:sz w:val="20"/>
          <w:szCs w:val="20"/>
        </w:rPr>
        <w:t>как правило, ведет к потере работоспособности всей системы</w:t>
      </w:r>
      <w:r w:rsidRPr="003C0B0E">
        <w:rPr>
          <w:sz w:val="20"/>
          <w:szCs w:val="20"/>
        </w:rPr>
        <w:t>.</w:t>
      </w:r>
      <w:r w:rsidR="00464F09" w:rsidRPr="00464F09">
        <w:rPr>
          <w:sz w:val="20"/>
          <w:szCs w:val="20"/>
        </w:rPr>
        <w:t xml:space="preserve"> </w:t>
      </w:r>
      <w:r w:rsidR="00464F09" w:rsidRPr="000101CD">
        <w:rPr>
          <w:sz w:val="20"/>
          <w:szCs w:val="20"/>
        </w:rPr>
        <w:t>Подобные устройства обычно сами входят как составные элементы в более сложные системы</w:t>
      </w:r>
      <w:r w:rsidR="00464F09">
        <w:rPr>
          <w:sz w:val="20"/>
          <w:szCs w:val="20"/>
        </w:rPr>
        <w:t xml:space="preserve"> и могут быть представлены узлами</w:t>
      </w:r>
      <w:r w:rsidR="00464F09" w:rsidRPr="000101CD">
        <w:rPr>
          <w:sz w:val="20"/>
          <w:szCs w:val="20"/>
        </w:rPr>
        <w:t>, имеющи</w:t>
      </w:r>
      <w:r w:rsidR="00464F09">
        <w:rPr>
          <w:sz w:val="20"/>
          <w:szCs w:val="20"/>
        </w:rPr>
        <w:t>ми</w:t>
      </w:r>
      <w:r w:rsidR="00464F09" w:rsidRPr="000101CD">
        <w:rPr>
          <w:sz w:val="20"/>
          <w:szCs w:val="20"/>
        </w:rPr>
        <w:t xml:space="preserve"> один вход и один выход.</w:t>
      </w:r>
      <w:r w:rsidR="00464F09">
        <w:rPr>
          <w:sz w:val="20"/>
          <w:szCs w:val="20"/>
        </w:rPr>
        <w:t xml:space="preserve"> </w:t>
      </w:r>
      <w:r w:rsidR="00464F09" w:rsidRPr="000101CD">
        <w:rPr>
          <w:sz w:val="20"/>
          <w:szCs w:val="20"/>
        </w:rPr>
        <w:t xml:space="preserve">В общем виде структуру таких объектов целесообразно </w:t>
      </w:r>
      <w:r w:rsidR="00EA4EB8">
        <w:rPr>
          <w:sz w:val="20"/>
          <w:szCs w:val="20"/>
        </w:rPr>
        <w:t>описывать</w:t>
      </w:r>
      <w:r w:rsidR="00464F09" w:rsidRPr="000101CD">
        <w:rPr>
          <w:sz w:val="20"/>
          <w:szCs w:val="20"/>
        </w:rPr>
        <w:t xml:space="preserve"> рядом последовательно соединенных линейных динамических звеньев и статических нелинейностей.</w:t>
      </w:r>
    </w:p>
    <w:p w:rsidR="000101CD" w:rsidRPr="000101CD" w:rsidRDefault="000101CD" w:rsidP="000101CD">
      <w:pPr>
        <w:ind w:firstLine="397"/>
        <w:jc w:val="both"/>
        <w:rPr>
          <w:sz w:val="20"/>
          <w:szCs w:val="20"/>
        </w:rPr>
      </w:pPr>
      <w:r w:rsidRPr="000101CD">
        <w:rPr>
          <w:sz w:val="20"/>
          <w:szCs w:val="20"/>
        </w:rPr>
        <w:t xml:space="preserve">Решение задачи диагностирования подобных систем в общем виде сопровождается рядом трудностей. Так, если в рассматриваемом случае </w:t>
      </w:r>
      <w:r w:rsidRPr="000101CD">
        <w:rPr>
          <w:sz w:val="20"/>
          <w:szCs w:val="20"/>
        </w:rPr>
        <w:lastRenderedPageBreak/>
        <w:t xml:space="preserve">применить известные методы и осуществить переход от структурной схемы к матричному описанию системы в пространстве состояний, а затем к полученному описанию применить линейные методы диагностирования, к примеру, изложенные в [1], основанные на использовании канонических форм, то получить при этом корректно работающее устройство </w:t>
      </w:r>
      <w:r w:rsidR="00A235CE">
        <w:rPr>
          <w:sz w:val="20"/>
          <w:szCs w:val="20"/>
        </w:rPr>
        <w:t>функционального диагностирования</w:t>
      </w:r>
      <w:r w:rsidR="00A235CE" w:rsidRPr="000101CD">
        <w:rPr>
          <w:sz w:val="20"/>
          <w:szCs w:val="20"/>
        </w:rPr>
        <w:t xml:space="preserve"> </w:t>
      </w:r>
      <w:r w:rsidR="00A235CE">
        <w:rPr>
          <w:sz w:val="20"/>
          <w:szCs w:val="20"/>
        </w:rPr>
        <w:t>(У</w:t>
      </w:r>
      <w:r w:rsidRPr="000101CD">
        <w:rPr>
          <w:sz w:val="20"/>
          <w:szCs w:val="20"/>
        </w:rPr>
        <w:t>ФД</w:t>
      </w:r>
      <w:r w:rsidR="00A235CE">
        <w:rPr>
          <w:sz w:val="20"/>
          <w:szCs w:val="20"/>
        </w:rPr>
        <w:t>)</w:t>
      </w:r>
      <w:r w:rsidRPr="000101CD">
        <w:rPr>
          <w:sz w:val="20"/>
          <w:szCs w:val="20"/>
        </w:rPr>
        <w:t xml:space="preserve"> невозможно. Приведение к каноническим формам влечет за собой структурные преобразования, недопустимые в нелинейном случае.</w:t>
      </w:r>
    </w:p>
    <w:p w:rsidR="000101CD" w:rsidRPr="000101CD" w:rsidRDefault="000101CD" w:rsidP="000101CD">
      <w:pPr>
        <w:ind w:firstLine="397"/>
        <w:jc w:val="both"/>
        <w:rPr>
          <w:sz w:val="20"/>
          <w:szCs w:val="20"/>
        </w:rPr>
      </w:pPr>
      <w:r w:rsidRPr="000101CD">
        <w:rPr>
          <w:sz w:val="20"/>
          <w:szCs w:val="20"/>
        </w:rPr>
        <w:t>Конечно, можно перейти к описанию системы в пространстве состояний и решить задачу способами, разработанными для континуальных нелинейных систем [2], а затем вернуться к структурным схемам. Но такой подход нельзя назвать удачным, поскольку в процессе разработки структурная схема объекта диагностирования (ОД) может уточняться, что приведёт к необходимости многократных переходов в пространство состояний и обратно.</w:t>
      </w:r>
    </w:p>
    <w:p w:rsidR="000101CD" w:rsidRPr="000101CD" w:rsidRDefault="000101CD" w:rsidP="000101CD">
      <w:pPr>
        <w:ind w:firstLine="397"/>
        <w:jc w:val="both"/>
        <w:rPr>
          <w:sz w:val="20"/>
          <w:szCs w:val="20"/>
        </w:rPr>
      </w:pPr>
      <w:r w:rsidRPr="000101CD">
        <w:rPr>
          <w:sz w:val="20"/>
          <w:szCs w:val="20"/>
        </w:rPr>
        <w:t>Приведённые соображения позволяют считать целесообразной разработку методов, ориентированных на решение задачи ФД систем, заданных структурными схемами, состоящими из линейных звеньев и статических нелинейностей.</w:t>
      </w:r>
    </w:p>
    <w:p w:rsidR="000101CD" w:rsidRPr="000101CD" w:rsidRDefault="000101CD" w:rsidP="000101CD">
      <w:pPr>
        <w:ind w:firstLine="397"/>
        <w:jc w:val="both"/>
        <w:rPr>
          <w:sz w:val="20"/>
          <w:szCs w:val="20"/>
        </w:rPr>
      </w:pPr>
      <w:r w:rsidRPr="000101CD">
        <w:rPr>
          <w:sz w:val="20"/>
          <w:szCs w:val="20"/>
        </w:rPr>
        <w:t>Пусть ОД представляет собой стационарную систему с сосредоточенными параметрами, содержащую как линейные, так и нелинейные звенья (статические нелинейности), причём все элементы его структурной схемы имеют один вход и один выход, а математические описания отдельных звеньев известны.</w:t>
      </w:r>
    </w:p>
    <w:p w:rsidR="00A235CE" w:rsidRPr="00A235CE" w:rsidRDefault="00A235CE" w:rsidP="00A235CE">
      <w:pPr>
        <w:ind w:firstLine="397"/>
        <w:jc w:val="both"/>
        <w:rPr>
          <w:sz w:val="20"/>
          <w:szCs w:val="20"/>
        </w:rPr>
      </w:pPr>
      <w:r>
        <w:rPr>
          <w:sz w:val="20"/>
          <w:szCs w:val="20"/>
        </w:rPr>
        <w:t xml:space="preserve">В работе </w:t>
      </w:r>
      <w:r w:rsidRPr="000101CD">
        <w:rPr>
          <w:sz w:val="20"/>
          <w:szCs w:val="20"/>
        </w:rPr>
        <w:t>[</w:t>
      </w:r>
      <w:r>
        <w:rPr>
          <w:sz w:val="20"/>
          <w:szCs w:val="20"/>
        </w:rPr>
        <w:t>3</w:t>
      </w:r>
      <w:r w:rsidRPr="000101CD">
        <w:rPr>
          <w:sz w:val="20"/>
          <w:szCs w:val="20"/>
        </w:rPr>
        <w:t>]</w:t>
      </w:r>
      <w:r>
        <w:rPr>
          <w:sz w:val="20"/>
          <w:szCs w:val="20"/>
        </w:rPr>
        <w:t xml:space="preserve"> подробно рассмотрен математический аппарат решения задачи</w:t>
      </w:r>
      <w:r w:rsidRPr="00A235CE">
        <w:rPr>
          <w:sz w:val="20"/>
          <w:szCs w:val="20"/>
        </w:rPr>
        <w:t xml:space="preserve"> ФД в соответствии с принятой постановкой.</w:t>
      </w:r>
    </w:p>
    <w:p w:rsidR="00A235CE" w:rsidRPr="00A235CE" w:rsidRDefault="00A235CE" w:rsidP="00A235CE">
      <w:pPr>
        <w:ind w:firstLine="397"/>
        <w:jc w:val="both"/>
        <w:rPr>
          <w:sz w:val="20"/>
          <w:szCs w:val="20"/>
        </w:rPr>
      </w:pPr>
      <w:r w:rsidRPr="00A235CE">
        <w:rPr>
          <w:sz w:val="20"/>
          <w:szCs w:val="20"/>
        </w:rPr>
        <w:t xml:space="preserve">В качестве примера использования предложенной методики построим УФД для следящего электропривода (СЭП) азимутального канала антенного устройства радиотелескопа типа СМ214АУ, работающего в миллиметровом диапазоне. </w:t>
      </w:r>
    </w:p>
    <w:p w:rsidR="00A235CE" w:rsidRPr="00A235CE" w:rsidRDefault="00A235CE" w:rsidP="00A235CE">
      <w:pPr>
        <w:ind w:firstLine="397"/>
        <w:jc w:val="both"/>
        <w:rPr>
          <w:sz w:val="20"/>
          <w:szCs w:val="20"/>
        </w:rPr>
      </w:pPr>
      <w:r w:rsidRPr="00A235CE">
        <w:rPr>
          <w:sz w:val="20"/>
          <w:szCs w:val="20"/>
        </w:rPr>
        <w:t>Задача фиксации ошибок в реальном времени при работе СЭП радиотелескопов весьма актуальна, поскольку качество работы системы наведения антенны существенным образом влияет на их эксплуатационные характеристики. Цена ошибки, а, следовательно, вынужденного простоя объектов такого уровня весьма высока.</w:t>
      </w:r>
    </w:p>
    <w:p w:rsidR="00A235CE" w:rsidRDefault="00A235CE" w:rsidP="00A235CE">
      <w:pPr>
        <w:ind w:firstLine="397"/>
        <w:jc w:val="both"/>
        <w:rPr>
          <w:sz w:val="20"/>
          <w:szCs w:val="20"/>
        </w:rPr>
      </w:pPr>
      <w:r w:rsidRPr="00A235CE">
        <w:rPr>
          <w:sz w:val="20"/>
          <w:szCs w:val="20"/>
        </w:rPr>
        <w:t>В структурной схеме, представленной на рисунке 1, можно выделить регулятор положения, регулятор скорости и объект управления. Кроме того для корректной работы системы в неё введён наблюдатель, идентифицирующий параметры объекта управления, и модальный регулятор. Их влияние при диагностическом моделировании учитывалось как дополнительный вход системы.</w:t>
      </w:r>
    </w:p>
    <w:p w:rsidR="00A235CE" w:rsidRPr="00A235CE" w:rsidRDefault="00A235CE" w:rsidP="00A235CE">
      <w:pPr>
        <w:ind w:firstLine="397"/>
        <w:jc w:val="both"/>
        <w:rPr>
          <w:sz w:val="20"/>
          <w:szCs w:val="20"/>
        </w:rPr>
      </w:pPr>
      <w:r w:rsidRPr="00A235CE">
        <w:rPr>
          <w:sz w:val="20"/>
          <w:szCs w:val="20"/>
        </w:rPr>
        <w:t xml:space="preserve">Структурная схема ОД содержит 32 звена, значения характеристик звеньев (передаточные функции и статические нелинейности) соответствуют </w:t>
      </w:r>
      <w:r w:rsidRPr="00A235CE">
        <w:rPr>
          <w:sz w:val="20"/>
          <w:szCs w:val="20"/>
        </w:rPr>
        <w:lastRenderedPageBreak/>
        <w:t>параметрам радиотелескопа СМ214АУ с диаметром главного зеркала 70 метров для азимутальной оси наведения [</w:t>
      </w:r>
      <w:r>
        <w:rPr>
          <w:sz w:val="20"/>
          <w:szCs w:val="20"/>
        </w:rPr>
        <w:t>4</w:t>
      </w:r>
      <w:r w:rsidRPr="00A235CE">
        <w:rPr>
          <w:sz w:val="20"/>
          <w:szCs w:val="20"/>
        </w:rPr>
        <w:t>].</w:t>
      </w:r>
    </w:p>
    <w:p w:rsidR="00A235CE" w:rsidRPr="00A235CE" w:rsidRDefault="00A235CE" w:rsidP="00A235CE">
      <w:pPr>
        <w:ind w:firstLine="397"/>
        <w:jc w:val="both"/>
        <w:rPr>
          <w:sz w:val="20"/>
          <w:szCs w:val="20"/>
        </w:rPr>
      </w:pPr>
      <w:r w:rsidRPr="00A235CE">
        <w:rPr>
          <w:sz w:val="20"/>
          <w:szCs w:val="20"/>
        </w:rPr>
        <w:t>Суммарный объём построенного УФД составляет 32 звена, т. е. равен размерности вектора состояния ОД.</w:t>
      </w:r>
    </w:p>
    <w:p w:rsidR="00A235CE" w:rsidRPr="00BF7661" w:rsidRDefault="00A235CE" w:rsidP="00A235CE">
      <w:pPr>
        <w:jc w:val="center"/>
        <w:rPr>
          <w:sz w:val="20"/>
          <w:szCs w:val="20"/>
        </w:rPr>
      </w:pPr>
      <w:r w:rsidRPr="00BF7661">
        <w:rPr>
          <w:sz w:val="20"/>
          <w:szCs w:val="20"/>
        </w:rPr>
        <w:object w:dxaOrig="16497" w:dyaOrig="9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2pt;height:201pt" o:ole="">
            <v:imagedata r:id="rId5" o:title=""/>
          </v:shape>
          <o:OLEObject Type="Embed" ProgID="Visio.Drawing.11" ShapeID="_x0000_i1025" DrawAspect="Content" ObjectID="_1664355920" r:id="rId6"/>
        </w:object>
      </w:r>
    </w:p>
    <w:p w:rsidR="00A235CE" w:rsidRDefault="00A235CE" w:rsidP="00A235CE">
      <w:pPr>
        <w:jc w:val="center"/>
        <w:rPr>
          <w:i/>
          <w:sz w:val="18"/>
          <w:szCs w:val="18"/>
        </w:rPr>
      </w:pPr>
      <w:r w:rsidRPr="00024480">
        <w:rPr>
          <w:i/>
          <w:sz w:val="18"/>
          <w:szCs w:val="18"/>
        </w:rPr>
        <w:t>Рис</w:t>
      </w:r>
      <w:r>
        <w:rPr>
          <w:i/>
          <w:sz w:val="18"/>
          <w:szCs w:val="18"/>
        </w:rPr>
        <w:t>унок</w:t>
      </w:r>
      <w:r w:rsidRPr="00024480">
        <w:rPr>
          <w:i/>
          <w:sz w:val="18"/>
          <w:szCs w:val="18"/>
        </w:rPr>
        <w:t xml:space="preserve"> 1</w:t>
      </w:r>
      <w:r>
        <w:rPr>
          <w:i/>
          <w:sz w:val="18"/>
          <w:szCs w:val="18"/>
        </w:rPr>
        <w:t xml:space="preserve"> – </w:t>
      </w:r>
      <w:r w:rsidRPr="00024480">
        <w:rPr>
          <w:i/>
          <w:sz w:val="18"/>
          <w:szCs w:val="18"/>
        </w:rPr>
        <w:t xml:space="preserve">Структурная схема следящего привода оси наведения </w:t>
      </w:r>
    </w:p>
    <w:p w:rsidR="00A235CE" w:rsidRPr="00024480" w:rsidRDefault="00A235CE" w:rsidP="00A235CE">
      <w:pPr>
        <w:jc w:val="center"/>
        <w:rPr>
          <w:i/>
          <w:sz w:val="18"/>
          <w:szCs w:val="18"/>
        </w:rPr>
      </w:pPr>
      <w:r w:rsidRPr="00024480">
        <w:rPr>
          <w:i/>
          <w:sz w:val="18"/>
          <w:szCs w:val="18"/>
        </w:rPr>
        <w:t>главного зеркала по азимуту</w:t>
      </w:r>
    </w:p>
    <w:p w:rsidR="006637AF" w:rsidRPr="00A235CE" w:rsidRDefault="006637AF" w:rsidP="006637AF">
      <w:pPr>
        <w:ind w:firstLine="397"/>
        <w:jc w:val="both"/>
        <w:rPr>
          <w:sz w:val="20"/>
          <w:szCs w:val="20"/>
        </w:rPr>
      </w:pPr>
      <w:r w:rsidRPr="00A235CE">
        <w:rPr>
          <w:sz w:val="20"/>
          <w:szCs w:val="20"/>
        </w:rPr>
        <w:t>Для оценки способности УФД к различению ошибок на основе результатов моделирования составлена таблица соответствия ошибок различным значениям индикаторов (табл</w:t>
      </w:r>
      <w:r>
        <w:rPr>
          <w:sz w:val="20"/>
          <w:szCs w:val="20"/>
        </w:rPr>
        <w:t>ица</w:t>
      </w:r>
      <w:r w:rsidRPr="00A235CE">
        <w:rPr>
          <w:sz w:val="20"/>
          <w:szCs w:val="20"/>
        </w:rPr>
        <w:t xml:space="preserve"> 1). Индикаторы принимают значения 1, в случае если </w:t>
      </w:r>
      <w:r w:rsidRPr="00A235CE">
        <w:rPr>
          <w:i/>
          <w:sz w:val="20"/>
          <w:szCs w:val="20"/>
        </w:rPr>
        <w:t>i</w:t>
      </w:r>
      <w:r w:rsidRPr="00A235CE">
        <w:rPr>
          <w:sz w:val="20"/>
          <w:szCs w:val="20"/>
        </w:rPr>
        <w:t>-й диагностический наблюдатель чувствителен к ошибке рассматриваемого звена, и 0 в противном случае.</w:t>
      </w:r>
    </w:p>
    <w:p w:rsidR="006637AF" w:rsidRPr="00713C54" w:rsidRDefault="006637AF" w:rsidP="004574CB">
      <w:pPr>
        <w:spacing w:after="40"/>
        <w:ind w:right="397"/>
        <w:jc w:val="center"/>
        <w:rPr>
          <w:i/>
          <w:sz w:val="18"/>
          <w:szCs w:val="18"/>
        </w:rPr>
      </w:pPr>
      <w:r w:rsidRPr="00713C54">
        <w:rPr>
          <w:i/>
          <w:sz w:val="18"/>
          <w:szCs w:val="18"/>
        </w:rPr>
        <w:t>Таблица 1 – Соответствия классов ошибок значениям индикаторов</w:t>
      </w:r>
    </w:p>
    <w:tbl>
      <w:tblPr>
        <w:tblW w:w="6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559"/>
        <w:gridCol w:w="850"/>
        <w:gridCol w:w="1161"/>
        <w:gridCol w:w="923"/>
      </w:tblGrid>
      <w:tr w:rsidR="006637AF" w:rsidRPr="00DA5AAC" w:rsidTr="004574CB">
        <w:trPr>
          <w:trHeight w:val="284"/>
          <w:jc w:val="center"/>
        </w:trPr>
        <w:tc>
          <w:tcPr>
            <w:tcW w:w="851" w:type="dxa"/>
            <w:tcBorders>
              <w:top w:val="single" w:sz="4" w:space="0" w:color="auto"/>
              <w:left w:val="single" w:sz="8" w:space="0" w:color="auto"/>
              <w:bottom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Класс ошибок</w:t>
            </w:r>
          </w:p>
        </w:tc>
        <w:tc>
          <w:tcPr>
            <w:tcW w:w="1134" w:type="dxa"/>
            <w:tcBorders>
              <w:top w:val="single" w:sz="4" w:space="0" w:color="auto"/>
              <w:left w:val="single" w:sz="8" w:space="0" w:color="auto"/>
              <w:bottom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Индикатор</w:t>
            </w:r>
          </w:p>
        </w:tc>
        <w:tc>
          <w:tcPr>
            <w:tcW w:w="1559" w:type="dxa"/>
            <w:tcBorders>
              <w:top w:val="single" w:sz="4" w:space="0" w:color="auto"/>
              <w:left w:val="single" w:sz="8" w:space="0" w:color="auto"/>
              <w:bottom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Звенья</w:t>
            </w:r>
          </w:p>
        </w:tc>
        <w:tc>
          <w:tcPr>
            <w:tcW w:w="850" w:type="dxa"/>
            <w:tcBorders>
              <w:top w:val="single" w:sz="4" w:space="0" w:color="auto"/>
              <w:left w:val="single" w:sz="8" w:space="0" w:color="auto"/>
              <w:bottom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Класс ошибок</w:t>
            </w:r>
          </w:p>
        </w:tc>
        <w:tc>
          <w:tcPr>
            <w:tcW w:w="1161" w:type="dxa"/>
            <w:tcBorders>
              <w:top w:val="single" w:sz="4" w:space="0" w:color="auto"/>
              <w:left w:val="single" w:sz="8" w:space="0" w:color="auto"/>
              <w:bottom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Индикатор</w:t>
            </w:r>
          </w:p>
        </w:tc>
        <w:tc>
          <w:tcPr>
            <w:tcW w:w="923" w:type="dxa"/>
            <w:tcBorders>
              <w:top w:val="single" w:sz="4" w:space="0" w:color="auto"/>
              <w:left w:val="single" w:sz="8" w:space="0" w:color="auto"/>
              <w:bottom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Звенья</w:t>
            </w:r>
          </w:p>
        </w:tc>
      </w:tr>
      <w:tr w:rsidR="006637AF" w:rsidRPr="00DA5AAC" w:rsidTr="004574CB">
        <w:trPr>
          <w:trHeight w:val="284"/>
          <w:jc w:val="center"/>
        </w:trPr>
        <w:tc>
          <w:tcPr>
            <w:tcW w:w="851" w:type="dxa"/>
            <w:tcBorders>
              <w:top w:val="single" w:sz="8" w:space="0" w:color="auto"/>
              <w:left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1</w:t>
            </w:r>
          </w:p>
        </w:tc>
        <w:tc>
          <w:tcPr>
            <w:tcW w:w="1134" w:type="dxa"/>
            <w:tcBorders>
              <w:top w:val="single" w:sz="8" w:space="0" w:color="auto"/>
              <w:left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1000000000</w:t>
            </w:r>
          </w:p>
        </w:tc>
        <w:tc>
          <w:tcPr>
            <w:tcW w:w="1559" w:type="dxa"/>
            <w:tcBorders>
              <w:top w:val="single" w:sz="8" w:space="0" w:color="auto"/>
              <w:left w:val="single" w:sz="8" w:space="0" w:color="auto"/>
              <w:right w:val="single" w:sz="8" w:space="0" w:color="auto"/>
            </w:tcBorders>
            <w:vAlign w:val="center"/>
          </w:tcPr>
          <w:p w:rsidR="006637AF" w:rsidRPr="00DA5AAC" w:rsidRDefault="006637AF" w:rsidP="00BB1FCA">
            <w:pPr>
              <w:jc w:val="center"/>
              <w:rPr>
                <w:sz w:val="18"/>
                <w:szCs w:val="18"/>
              </w:rPr>
            </w:pPr>
            <w:r w:rsidRPr="00DA5AAC">
              <w:rPr>
                <w:i/>
                <w:sz w:val="18"/>
                <w:szCs w:val="18"/>
                <w:lang w:val="en-US"/>
              </w:rPr>
              <w:t>W</w:t>
            </w:r>
            <w:r w:rsidRPr="00DA5AAC">
              <w:rPr>
                <w:sz w:val="18"/>
                <w:szCs w:val="18"/>
                <w:vertAlign w:val="subscript"/>
              </w:rPr>
              <w:t>1</w:t>
            </w:r>
            <w:r w:rsidRPr="00DA5AAC">
              <w:rPr>
                <w:i/>
                <w:sz w:val="18"/>
                <w:szCs w:val="18"/>
              </w:rPr>
              <w:t xml:space="preserve"> </w:t>
            </w:r>
            <w:r w:rsidRPr="00DA5AAC">
              <w:rPr>
                <w:i/>
                <w:sz w:val="18"/>
                <w:szCs w:val="18"/>
                <w:lang w:val="en-US"/>
              </w:rPr>
              <w:t>W</w:t>
            </w:r>
            <w:r w:rsidRPr="00DA5AAC">
              <w:rPr>
                <w:sz w:val="18"/>
                <w:szCs w:val="18"/>
                <w:vertAlign w:val="subscript"/>
              </w:rPr>
              <w:t>2</w:t>
            </w:r>
            <w:r w:rsidRPr="00DA5AAC">
              <w:rPr>
                <w:i/>
                <w:sz w:val="18"/>
                <w:szCs w:val="18"/>
              </w:rPr>
              <w:t xml:space="preserve"> </w:t>
            </w:r>
            <w:r w:rsidRPr="00DA5AAC">
              <w:rPr>
                <w:i/>
                <w:sz w:val="18"/>
                <w:szCs w:val="18"/>
                <w:lang w:val="en-US"/>
              </w:rPr>
              <w:t>W</w:t>
            </w:r>
            <w:r w:rsidRPr="00DA5AAC">
              <w:rPr>
                <w:sz w:val="18"/>
                <w:szCs w:val="18"/>
                <w:vertAlign w:val="subscript"/>
              </w:rPr>
              <w:t>3</w:t>
            </w:r>
            <w:r w:rsidRPr="00DA5AAC">
              <w:rPr>
                <w:i/>
                <w:sz w:val="18"/>
                <w:szCs w:val="18"/>
              </w:rPr>
              <w:t xml:space="preserve"> </w:t>
            </w:r>
            <w:r w:rsidRPr="00DA5AAC">
              <w:rPr>
                <w:i/>
                <w:sz w:val="18"/>
                <w:szCs w:val="18"/>
                <w:lang w:val="en-US"/>
              </w:rPr>
              <w:t>W</w:t>
            </w:r>
            <w:r w:rsidRPr="00DA5AAC">
              <w:rPr>
                <w:sz w:val="18"/>
                <w:szCs w:val="18"/>
                <w:vertAlign w:val="subscript"/>
              </w:rPr>
              <w:t>4</w:t>
            </w:r>
          </w:p>
        </w:tc>
        <w:tc>
          <w:tcPr>
            <w:tcW w:w="850" w:type="dxa"/>
            <w:tcBorders>
              <w:top w:val="single" w:sz="8" w:space="0" w:color="auto"/>
              <w:left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9</w:t>
            </w:r>
          </w:p>
        </w:tc>
        <w:tc>
          <w:tcPr>
            <w:tcW w:w="1161" w:type="dxa"/>
            <w:tcBorders>
              <w:top w:val="single" w:sz="8" w:space="0" w:color="auto"/>
              <w:left w:val="single" w:sz="8"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0000010010</w:t>
            </w:r>
          </w:p>
        </w:tc>
        <w:tc>
          <w:tcPr>
            <w:tcW w:w="923" w:type="dxa"/>
            <w:tcBorders>
              <w:top w:val="single" w:sz="8" w:space="0" w:color="auto"/>
              <w:left w:val="single" w:sz="8" w:space="0" w:color="auto"/>
              <w:right w:val="single" w:sz="8" w:space="0" w:color="auto"/>
            </w:tcBorders>
            <w:vAlign w:val="center"/>
          </w:tcPr>
          <w:p w:rsidR="006637AF" w:rsidRPr="00DA5AAC" w:rsidRDefault="006637AF" w:rsidP="00BB1FCA">
            <w:pPr>
              <w:jc w:val="center"/>
              <w:rPr>
                <w:i/>
                <w:sz w:val="18"/>
                <w:szCs w:val="18"/>
              </w:rPr>
            </w:pPr>
            <w:r w:rsidRPr="00DA5AAC">
              <w:rPr>
                <w:i/>
                <w:sz w:val="18"/>
                <w:szCs w:val="18"/>
                <w:lang w:val="en-US"/>
              </w:rPr>
              <w:t>W</w:t>
            </w:r>
            <w:r w:rsidRPr="00DA5AAC">
              <w:rPr>
                <w:sz w:val="18"/>
                <w:szCs w:val="18"/>
                <w:vertAlign w:val="subscript"/>
                <w:lang w:val="en-US"/>
              </w:rPr>
              <w:t>2</w:t>
            </w:r>
            <w:r w:rsidRPr="00DA5AAC">
              <w:rPr>
                <w:sz w:val="18"/>
                <w:szCs w:val="18"/>
                <w:vertAlign w:val="subscript"/>
              </w:rPr>
              <w:t>3</w:t>
            </w:r>
          </w:p>
        </w:tc>
      </w:tr>
      <w:tr w:rsidR="006637AF" w:rsidRPr="00DA5AAC" w:rsidTr="004574CB">
        <w:trPr>
          <w:trHeight w:val="284"/>
          <w:jc w:val="center"/>
        </w:trPr>
        <w:tc>
          <w:tcPr>
            <w:tcW w:w="85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2</w:t>
            </w:r>
          </w:p>
        </w:tc>
        <w:tc>
          <w:tcPr>
            <w:tcW w:w="1134"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0110000000</w:t>
            </w:r>
          </w:p>
        </w:tc>
        <w:tc>
          <w:tcPr>
            <w:tcW w:w="1559"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5</w:t>
            </w:r>
            <w:r w:rsidRPr="00DA5AAC">
              <w:rPr>
                <w:i/>
                <w:sz w:val="18"/>
                <w:szCs w:val="18"/>
              </w:rPr>
              <w:t xml:space="preserve"> </w:t>
            </w:r>
            <w:r w:rsidRPr="00DA5AAC">
              <w:rPr>
                <w:i/>
                <w:sz w:val="18"/>
                <w:szCs w:val="18"/>
                <w:lang w:val="en-US"/>
              </w:rPr>
              <w:t>W</w:t>
            </w:r>
            <w:r w:rsidRPr="00DA5AAC">
              <w:rPr>
                <w:sz w:val="18"/>
                <w:szCs w:val="18"/>
                <w:vertAlign w:val="subscript"/>
              </w:rPr>
              <w:t>6</w:t>
            </w:r>
            <w:r w:rsidRPr="00DA5AAC">
              <w:rPr>
                <w:i/>
                <w:sz w:val="18"/>
                <w:szCs w:val="18"/>
                <w:lang w:val="en-US"/>
              </w:rPr>
              <w:t xml:space="preserve"> W</w:t>
            </w:r>
            <w:r w:rsidRPr="00DA5AAC">
              <w:rPr>
                <w:sz w:val="18"/>
                <w:szCs w:val="18"/>
                <w:vertAlign w:val="subscript"/>
              </w:rPr>
              <w:t>31</w:t>
            </w:r>
          </w:p>
        </w:tc>
        <w:tc>
          <w:tcPr>
            <w:tcW w:w="850"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10</w:t>
            </w:r>
          </w:p>
        </w:tc>
        <w:tc>
          <w:tcPr>
            <w:tcW w:w="116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0000010000</w:t>
            </w:r>
          </w:p>
        </w:tc>
        <w:tc>
          <w:tcPr>
            <w:tcW w:w="923"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rPr>
            </w:pPr>
            <w:r w:rsidRPr="00DA5AAC">
              <w:rPr>
                <w:i/>
                <w:sz w:val="18"/>
                <w:szCs w:val="18"/>
                <w:lang w:val="en-US"/>
              </w:rPr>
              <w:t>W</w:t>
            </w:r>
            <w:r w:rsidRPr="00DA5AAC">
              <w:rPr>
                <w:sz w:val="18"/>
                <w:szCs w:val="18"/>
                <w:vertAlign w:val="subscript"/>
                <w:lang w:val="en-US"/>
              </w:rPr>
              <w:t>2</w:t>
            </w:r>
            <w:r w:rsidRPr="00DA5AAC">
              <w:rPr>
                <w:sz w:val="18"/>
                <w:szCs w:val="18"/>
                <w:vertAlign w:val="subscript"/>
              </w:rPr>
              <w:t>4</w:t>
            </w:r>
          </w:p>
        </w:tc>
      </w:tr>
      <w:tr w:rsidR="006637AF" w:rsidRPr="00DA5AAC" w:rsidTr="004574CB">
        <w:trPr>
          <w:trHeight w:val="284"/>
          <w:jc w:val="center"/>
        </w:trPr>
        <w:tc>
          <w:tcPr>
            <w:tcW w:w="85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3</w:t>
            </w:r>
          </w:p>
        </w:tc>
        <w:tc>
          <w:tcPr>
            <w:tcW w:w="1134"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0100000000</w:t>
            </w:r>
          </w:p>
        </w:tc>
        <w:tc>
          <w:tcPr>
            <w:tcW w:w="1559"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7</w:t>
            </w:r>
            <w:r w:rsidRPr="00DA5AAC">
              <w:rPr>
                <w:i/>
                <w:sz w:val="18"/>
                <w:szCs w:val="18"/>
              </w:rPr>
              <w:t xml:space="preserve"> </w:t>
            </w:r>
            <w:r w:rsidRPr="00DA5AAC">
              <w:rPr>
                <w:i/>
                <w:sz w:val="18"/>
                <w:szCs w:val="18"/>
                <w:lang w:val="en-US"/>
              </w:rPr>
              <w:t>W</w:t>
            </w:r>
            <w:r w:rsidRPr="00DA5AAC">
              <w:rPr>
                <w:sz w:val="18"/>
                <w:szCs w:val="18"/>
                <w:vertAlign w:val="subscript"/>
              </w:rPr>
              <w:t>8</w:t>
            </w:r>
          </w:p>
        </w:tc>
        <w:tc>
          <w:tcPr>
            <w:tcW w:w="850"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11</w:t>
            </w:r>
          </w:p>
        </w:tc>
        <w:tc>
          <w:tcPr>
            <w:tcW w:w="116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0000000110</w:t>
            </w:r>
          </w:p>
        </w:tc>
        <w:tc>
          <w:tcPr>
            <w:tcW w:w="923"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25</w:t>
            </w:r>
            <w:r w:rsidRPr="00DA5AAC">
              <w:rPr>
                <w:i/>
                <w:sz w:val="18"/>
                <w:szCs w:val="18"/>
              </w:rPr>
              <w:t xml:space="preserve"> </w:t>
            </w:r>
            <w:r w:rsidRPr="00DA5AAC">
              <w:rPr>
                <w:i/>
                <w:sz w:val="18"/>
                <w:szCs w:val="18"/>
                <w:lang w:val="en-US"/>
              </w:rPr>
              <w:t>W</w:t>
            </w:r>
            <w:r w:rsidRPr="00DA5AAC">
              <w:rPr>
                <w:sz w:val="18"/>
                <w:szCs w:val="18"/>
                <w:vertAlign w:val="subscript"/>
              </w:rPr>
              <w:t>26</w:t>
            </w:r>
          </w:p>
        </w:tc>
      </w:tr>
      <w:tr w:rsidR="006637AF" w:rsidRPr="00DA5AAC" w:rsidTr="004574CB">
        <w:trPr>
          <w:trHeight w:val="284"/>
          <w:jc w:val="center"/>
        </w:trPr>
        <w:tc>
          <w:tcPr>
            <w:tcW w:w="85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4</w:t>
            </w:r>
          </w:p>
        </w:tc>
        <w:tc>
          <w:tcPr>
            <w:tcW w:w="1134"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0001000000</w:t>
            </w:r>
          </w:p>
        </w:tc>
        <w:tc>
          <w:tcPr>
            <w:tcW w:w="1559"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9</w:t>
            </w:r>
            <w:r w:rsidRPr="00DA5AAC">
              <w:rPr>
                <w:i/>
                <w:sz w:val="18"/>
                <w:szCs w:val="18"/>
              </w:rPr>
              <w:t xml:space="preserve"> </w:t>
            </w:r>
            <w:r w:rsidRPr="00DA5AAC">
              <w:rPr>
                <w:i/>
                <w:sz w:val="18"/>
                <w:szCs w:val="18"/>
                <w:lang w:val="en-US"/>
              </w:rPr>
              <w:t>W</w:t>
            </w:r>
            <w:r w:rsidRPr="00DA5AAC">
              <w:rPr>
                <w:sz w:val="18"/>
                <w:szCs w:val="18"/>
                <w:vertAlign w:val="subscript"/>
              </w:rPr>
              <w:t>10</w:t>
            </w:r>
          </w:p>
        </w:tc>
        <w:tc>
          <w:tcPr>
            <w:tcW w:w="850"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12</w:t>
            </w:r>
          </w:p>
        </w:tc>
        <w:tc>
          <w:tcPr>
            <w:tcW w:w="116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0000000100</w:t>
            </w:r>
          </w:p>
        </w:tc>
        <w:tc>
          <w:tcPr>
            <w:tcW w:w="923"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rPr>
            </w:pPr>
            <w:r w:rsidRPr="00DA5AAC">
              <w:rPr>
                <w:i/>
                <w:sz w:val="18"/>
                <w:szCs w:val="18"/>
                <w:lang w:val="en-US"/>
              </w:rPr>
              <w:t>W</w:t>
            </w:r>
            <w:r w:rsidRPr="00DA5AAC">
              <w:rPr>
                <w:sz w:val="18"/>
                <w:szCs w:val="18"/>
                <w:vertAlign w:val="subscript"/>
                <w:lang w:val="en-US"/>
              </w:rPr>
              <w:t>2</w:t>
            </w:r>
            <w:r w:rsidRPr="00DA5AAC">
              <w:rPr>
                <w:sz w:val="18"/>
                <w:szCs w:val="18"/>
                <w:vertAlign w:val="subscript"/>
              </w:rPr>
              <w:t>7</w:t>
            </w:r>
          </w:p>
        </w:tc>
      </w:tr>
      <w:tr w:rsidR="006637AF" w:rsidRPr="00DA5AAC" w:rsidTr="004574CB">
        <w:trPr>
          <w:trHeight w:val="284"/>
          <w:jc w:val="center"/>
        </w:trPr>
        <w:tc>
          <w:tcPr>
            <w:tcW w:w="85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5</w:t>
            </w:r>
          </w:p>
        </w:tc>
        <w:tc>
          <w:tcPr>
            <w:tcW w:w="1134"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0001000010</w:t>
            </w:r>
          </w:p>
        </w:tc>
        <w:tc>
          <w:tcPr>
            <w:tcW w:w="1559"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11</w:t>
            </w:r>
            <w:r w:rsidRPr="00DA5AAC">
              <w:rPr>
                <w:i/>
                <w:sz w:val="18"/>
                <w:szCs w:val="18"/>
              </w:rPr>
              <w:t xml:space="preserve"> </w:t>
            </w:r>
            <w:r w:rsidRPr="00DA5AAC">
              <w:rPr>
                <w:i/>
                <w:sz w:val="18"/>
                <w:szCs w:val="18"/>
                <w:lang w:val="en-US"/>
              </w:rPr>
              <w:t>W</w:t>
            </w:r>
            <w:r w:rsidRPr="00DA5AAC">
              <w:rPr>
                <w:sz w:val="18"/>
                <w:szCs w:val="18"/>
                <w:vertAlign w:val="subscript"/>
              </w:rPr>
              <w:t>12</w:t>
            </w:r>
            <w:r w:rsidRPr="00DA5AAC">
              <w:rPr>
                <w:i/>
                <w:sz w:val="18"/>
                <w:szCs w:val="18"/>
                <w:lang w:val="en-US"/>
              </w:rPr>
              <w:t xml:space="preserve"> W</w:t>
            </w:r>
            <w:r w:rsidRPr="00DA5AAC">
              <w:rPr>
                <w:sz w:val="18"/>
                <w:szCs w:val="18"/>
                <w:vertAlign w:val="subscript"/>
              </w:rPr>
              <w:t>13</w:t>
            </w:r>
            <w:r w:rsidRPr="00DA5AAC">
              <w:rPr>
                <w:i/>
                <w:sz w:val="18"/>
                <w:szCs w:val="18"/>
                <w:lang w:val="en-US"/>
              </w:rPr>
              <w:t xml:space="preserve"> W</w:t>
            </w:r>
            <w:r w:rsidRPr="00DA5AAC">
              <w:rPr>
                <w:sz w:val="18"/>
                <w:szCs w:val="18"/>
                <w:vertAlign w:val="subscript"/>
              </w:rPr>
              <w:t>14</w:t>
            </w:r>
          </w:p>
        </w:tc>
        <w:tc>
          <w:tcPr>
            <w:tcW w:w="850"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13</w:t>
            </w:r>
          </w:p>
        </w:tc>
        <w:tc>
          <w:tcPr>
            <w:tcW w:w="116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0000001000</w:t>
            </w:r>
          </w:p>
        </w:tc>
        <w:tc>
          <w:tcPr>
            <w:tcW w:w="923"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rPr>
            </w:pPr>
            <w:r w:rsidRPr="00DA5AAC">
              <w:rPr>
                <w:i/>
                <w:sz w:val="18"/>
                <w:szCs w:val="18"/>
                <w:lang w:val="en-US"/>
              </w:rPr>
              <w:t>W</w:t>
            </w:r>
            <w:r w:rsidRPr="00DA5AAC">
              <w:rPr>
                <w:sz w:val="18"/>
                <w:szCs w:val="18"/>
                <w:vertAlign w:val="subscript"/>
                <w:lang w:val="en-US"/>
              </w:rPr>
              <w:t>2</w:t>
            </w:r>
            <w:r w:rsidRPr="00DA5AAC">
              <w:rPr>
                <w:sz w:val="18"/>
                <w:szCs w:val="18"/>
                <w:vertAlign w:val="subscript"/>
              </w:rPr>
              <w:t>8</w:t>
            </w:r>
          </w:p>
        </w:tc>
      </w:tr>
      <w:tr w:rsidR="006637AF" w:rsidRPr="00DA5AAC" w:rsidTr="004574CB">
        <w:trPr>
          <w:trHeight w:val="284"/>
          <w:jc w:val="center"/>
        </w:trPr>
        <w:tc>
          <w:tcPr>
            <w:tcW w:w="85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6</w:t>
            </w:r>
          </w:p>
        </w:tc>
        <w:tc>
          <w:tcPr>
            <w:tcW w:w="1134"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0010000000</w:t>
            </w:r>
          </w:p>
        </w:tc>
        <w:tc>
          <w:tcPr>
            <w:tcW w:w="1559"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15</w:t>
            </w:r>
            <w:r w:rsidRPr="00DA5AAC">
              <w:rPr>
                <w:i/>
                <w:sz w:val="18"/>
                <w:szCs w:val="18"/>
              </w:rPr>
              <w:t xml:space="preserve"> </w:t>
            </w:r>
            <w:r w:rsidRPr="00DA5AAC">
              <w:rPr>
                <w:i/>
                <w:sz w:val="18"/>
                <w:szCs w:val="18"/>
                <w:lang w:val="en-US"/>
              </w:rPr>
              <w:t>W</w:t>
            </w:r>
            <w:r w:rsidRPr="00DA5AAC">
              <w:rPr>
                <w:sz w:val="18"/>
                <w:szCs w:val="18"/>
                <w:vertAlign w:val="subscript"/>
              </w:rPr>
              <w:t>16</w:t>
            </w:r>
          </w:p>
        </w:tc>
        <w:tc>
          <w:tcPr>
            <w:tcW w:w="850"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14</w:t>
            </w:r>
          </w:p>
        </w:tc>
        <w:tc>
          <w:tcPr>
            <w:tcW w:w="116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0000000010</w:t>
            </w:r>
          </w:p>
        </w:tc>
        <w:tc>
          <w:tcPr>
            <w:tcW w:w="923"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29</w:t>
            </w:r>
            <w:r w:rsidRPr="00DA5AAC">
              <w:rPr>
                <w:i/>
                <w:sz w:val="18"/>
                <w:szCs w:val="18"/>
              </w:rPr>
              <w:t xml:space="preserve"> </w:t>
            </w:r>
            <w:r w:rsidRPr="00DA5AAC">
              <w:rPr>
                <w:i/>
                <w:sz w:val="18"/>
                <w:szCs w:val="18"/>
                <w:lang w:val="en-US"/>
              </w:rPr>
              <w:t>W</w:t>
            </w:r>
            <w:r w:rsidRPr="00DA5AAC">
              <w:rPr>
                <w:sz w:val="18"/>
                <w:szCs w:val="18"/>
                <w:vertAlign w:val="subscript"/>
              </w:rPr>
              <w:t>30</w:t>
            </w:r>
          </w:p>
        </w:tc>
      </w:tr>
      <w:tr w:rsidR="006637AF" w:rsidRPr="00DA5AAC" w:rsidTr="004574CB">
        <w:trPr>
          <w:trHeight w:val="284"/>
          <w:jc w:val="center"/>
        </w:trPr>
        <w:tc>
          <w:tcPr>
            <w:tcW w:w="85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7</w:t>
            </w:r>
          </w:p>
        </w:tc>
        <w:tc>
          <w:tcPr>
            <w:tcW w:w="1134"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0000100000</w:t>
            </w:r>
          </w:p>
        </w:tc>
        <w:tc>
          <w:tcPr>
            <w:tcW w:w="1559"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17</w:t>
            </w:r>
            <w:r w:rsidRPr="00DA5AAC">
              <w:rPr>
                <w:i/>
                <w:sz w:val="18"/>
                <w:szCs w:val="18"/>
              </w:rPr>
              <w:t xml:space="preserve"> </w:t>
            </w:r>
            <w:r w:rsidRPr="00DA5AAC">
              <w:rPr>
                <w:i/>
                <w:sz w:val="18"/>
                <w:szCs w:val="18"/>
                <w:lang w:val="en-US"/>
              </w:rPr>
              <w:t>W</w:t>
            </w:r>
            <w:r w:rsidRPr="00DA5AAC">
              <w:rPr>
                <w:sz w:val="18"/>
                <w:szCs w:val="18"/>
                <w:vertAlign w:val="subscript"/>
              </w:rPr>
              <w:t>18</w:t>
            </w:r>
          </w:p>
        </w:tc>
        <w:tc>
          <w:tcPr>
            <w:tcW w:w="850"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15</w:t>
            </w:r>
          </w:p>
        </w:tc>
        <w:tc>
          <w:tcPr>
            <w:tcW w:w="116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0000000001</w:t>
            </w:r>
          </w:p>
        </w:tc>
        <w:tc>
          <w:tcPr>
            <w:tcW w:w="923"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rPr>
            </w:pPr>
            <w:r w:rsidRPr="00DA5AAC">
              <w:rPr>
                <w:i/>
                <w:sz w:val="18"/>
                <w:szCs w:val="18"/>
                <w:lang w:val="en-US"/>
              </w:rPr>
              <w:t>W</w:t>
            </w:r>
            <w:r w:rsidRPr="00DA5AAC">
              <w:rPr>
                <w:sz w:val="18"/>
                <w:szCs w:val="18"/>
                <w:vertAlign w:val="subscript"/>
              </w:rPr>
              <w:t>32</w:t>
            </w:r>
          </w:p>
        </w:tc>
      </w:tr>
      <w:tr w:rsidR="006637AF" w:rsidRPr="00DA5AAC" w:rsidTr="004574CB">
        <w:trPr>
          <w:trHeight w:val="284"/>
          <w:jc w:val="center"/>
        </w:trPr>
        <w:tc>
          <w:tcPr>
            <w:tcW w:w="85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8</w:t>
            </w:r>
          </w:p>
        </w:tc>
        <w:tc>
          <w:tcPr>
            <w:tcW w:w="1134"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sz w:val="18"/>
                <w:szCs w:val="18"/>
              </w:rPr>
            </w:pPr>
            <w:r w:rsidRPr="00DA5AAC">
              <w:rPr>
                <w:sz w:val="18"/>
                <w:szCs w:val="18"/>
              </w:rPr>
              <w:t>0000100010</w:t>
            </w:r>
          </w:p>
        </w:tc>
        <w:tc>
          <w:tcPr>
            <w:tcW w:w="1559"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r w:rsidRPr="00DA5AAC">
              <w:rPr>
                <w:i/>
                <w:sz w:val="18"/>
                <w:szCs w:val="18"/>
                <w:lang w:val="en-US"/>
              </w:rPr>
              <w:t>W</w:t>
            </w:r>
            <w:r w:rsidRPr="00DA5AAC">
              <w:rPr>
                <w:sz w:val="18"/>
                <w:szCs w:val="18"/>
                <w:vertAlign w:val="subscript"/>
              </w:rPr>
              <w:t>19</w:t>
            </w:r>
            <w:r w:rsidRPr="00DA5AAC">
              <w:rPr>
                <w:i/>
                <w:sz w:val="18"/>
                <w:szCs w:val="18"/>
              </w:rPr>
              <w:t xml:space="preserve"> </w:t>
            </w:r>
            <w:r w:rsidRPr="00DA5AAC">
              <w:rPr>
                <w:i/>
                <w:sz w:val="18"/>
                <w:szCs w:val="18"/>
                <w:lang w:val="en-US"/>
              </w:rPr>
              <w:t>W</w:t>
            </w:r>
            <w:r w:rsidRPr="00DA5AAC">
              <w:rPr>
                <w:sz w:val="18"/>
                <w:szCs w:val="18"/>
                <w:vertAlign w:val="subscript"/>
              </w:rPr>
              <w:t>20</w:t>
            </w:r>
            <w:r w:rsidRPr="00DA5AAC">
              <w:rPr>
                <w:i/>
                <w:sz w:val="18"/>
                <w:szCs w:val="18"/>
                <w:lang w:val="en-US"/>
              </w:rPr>
              <w:t xml:space="preserve"> W</w:t>
            </w:r>
            <w:r w:rsidRPr="00DA5AAC">
              <w:rPr>
                <w:sz w:val="18"/>
                <w:szCs w:val="18"/>
                <w:vertAlign w:val="subscript"/>
              </w:rPr>
              <w:t>21</w:t>
            </w:r>
            <w:r w:rsidRPr="00DA5AAC">
              <w:rPr>
                <w:i/>
                <w:sz w:val="18"/>
                <w:szCs w:val="18"/>
                <w:lang w:val="en-US"/>
              </w:rPr>
              <w:t xml:space="preserve"> W</w:t>
            </w:r>
            <w:r w:rsidRPr="00DA5AAC">
              <w:rPr>
                <w:sz w:val="18"/>
                <w:szCs w:val="18"/>
                <w:vertAlign w:val="subscript"/>
              </w:rPr>
              <w:t>22</w:t>
            </w:r>
          </w:p>
        </w:tc>
        <w:tc>
          <w:tcPr>
            <w:tcW w:w="850"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p>
        </w:tc>
        <w:tc>
          <w:tcPr>
            <w:tcW w:w="1161"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p>
        </w:tc>
        <w:tc>
          <w:tcPr>
            <w:tcW w:w="923" w:type="dxa"/>
            <w:tcBorders>
              <w:left w:val="single" w:sz="8" w:space="0" w:color="auto"/>
              <w:bottom w:val="single" w:sz="4" w:space="0" w:color="auto"/>
              <w:right w:val="single" w:sz="8" w:space="0" w:color="auto"/>
            </w:tcBorders>
            <w:vAlign w:val="center"/>
          </w:tcPr>
          <w:p w:rsidR="006637AF" w:rsidRPr="00DA5AAC" w:rsidRDefault="006637AF" w:rsidP="00BB1FCA">
            <w:pPr>
              <w:jc w:val="center"/>
              <w:rPr>
                <w:i/>
                <w:sz w:val="18"/>
                <w:szCs w:val="18"/>
                <w:lang w:val="en-US"/>
              </w:rPr>
            </w:pPr>
          </w:p>
        </w:tc>
      </w:tr>
    </w:tbl>
    <w:p w:rsidR="006637AF" w:rsidRPr="006637AF" w:rsidRDefault="006637AF" w:rsidP="006637AF">
      <w:pPr>
        <w:ind w:firstLine="397"/>
        <w:jc w:val="both"/>
        <w:rPr>
          <w:sz w:val="20"/>
          <w:szCs w:val="20"/>
        </w:rPr>
      </w:pPr>
      <w:r w:rsidRPr="006637AF">
        <w:rPr>
          <w:sz w:val="20"/>
          <w:szCs w:val="20"/>
        </w:rPr>
        <w:t xml:space="preserve">Полученная таблица характеризует достигнутую в результате решения задачи диагностирования глубину поиска. Анализируя таблицу, можно </w:t>
      </w:r>
      <w:r w:rsidRPr="006637AF">
        <w:rPr>
          <w:sz w:val="20"/>
          <w:szCs w:val="20"/>
        </w:rPr>
        <w:lastRenderedPageBreak/>
        <w:t>сделать вывод, что удается различить ошибки в звеньях 23, 24, 27, 28, 32; ошибки в группах {1, 2, 3, 4}, {5, 6, 31}, {7, 8}, {9, 10}, {11, 12, 13, 14}, {15, 16}, {17, 18}, {19, 20, 21, 22}, {25, 26}, {29, 30} остались неразличимы. Таким образом, построенное УФД позволяет различить 15 классов ошибок для ОД, состоящем из 32 звеньев.</w:t>
      </w:r>
    </w:p>
    <w:p w:rsidR="006637AF" w:rsidRPr="006637AF" w:rsidRDefault="006637AF" w:rsidP="006637AF">
      <w:pPr>
        <w:ind w:firstLine="397"/>
        <w:jc w:val="both"/>
        <w:rPr>
          <w:sz w:val="20"/>
          <w:szCs w:val="20"/>
        </w:rPr>
      </w:pPr>
      <w:r w:rsidRPr="006637AF">
        <w:rPr>
          <w:sz w:val="20"/>
          <w:szCs w:val="20"/>
        </w:rPr>
        <w:t xml:space="preserve">Для оценки эффективности предлагаемого </w:t>
      </w:r>
      <w:proofErr w:type="gramStart"/>
      <w:r w:rsidRPr="006637AF">
        <w:rPr>
          <w:sz w:val="20"/>
          <w:szCs w:val="20"/>
        </w:rPr>
        <w:t xml:space="preserve">метода </w:t>
      </w:r>
      <w:r w:rsidR="00981810">
        <w:rPr>
          <w:sz w:val="20"/>
          <w:szCs w:val="20"/>
        </w:rPr>
        <w:t xml:space="preserve"> </w:t>
      </w:r>
      <w:r w:rsidRPr="006637AF">
        <w:rPr>
          <w:sz w:val="20"/>
          <w:szCs w:val="20"/>
        </w:rPr>
        <w:t>сравним</w:t>
      </w:r>
      <w:proofErr w:type="gramEnd"/>
      <w:r w:rsidRPr="006637AF">
        <w:rPr>
          <w:sz w:val="20"/>
          <w:szCs w:val="20"/>
        </w:rPr>
        <w:t xml:space="preserve"> избыточност</w:t>
      </w:r>
      <w:r w:rsidR="00981810">
        <w:rPr>
          <w:sz w:val="20"/>
          <w:szCs w:val="20"/>
        </w:rPr>
        <w:t>ь</w:t>
      </w:r>
      <w:r w:rsidRPr="006637AF">
        <w:rPr>
          <w:sz w:val="20"/>
          <w:szCs w:val="20"/>
        </w:rPr>
        <w:t xml:space="preserve"> полученны</w:t>
      </w:r>
      <w:r w:rsidR="00981810">
        <w:rPr>
          <w:sz w:val="20"/>
          <w:szCs w:val="20"/>
        </w:rPr>
        <w:t>х УФД</w:t>
      </w:r>
      <w:r w:rsidRPr="006637AF">
        <w:rPr>
          <w:sz w:val="20"/>
          <w:szCs w:val="20"/>
        </w:rPr>
        <w:t xml:space="preserve"> с результатом, имеющем место при построении УФД методом последовательного выбора звеньев [</w:t>
      </w:r>
      <w:r>
        <w:rPr>
          <w:sz w:val="20"/>
          <w:szCs w:val="20"/>
        </w:rPr>
        <w:t>5</w:t>
      </w:r>
      <w:r w:rsidRPr="006637AF">
        <w:rPr>
          <w:sz w:val="20"/>
          <w:szCs w:val="20"/>
        </w:rPr>
        <w:t xml:space="preserve">, </w:t>
      </w:r>
      <w:r>
        <w:rPr>
          <w:sz w:val="20"/>
          <w:szCs w:val="20"/>
        </w:rPr>
        <w:t>6</w:t>
      </w:r>
      <w:r w:rsidRPr="006637AF">
        <w:rPr>
          <w:sz w:val="20"/>
          <w:szCs w:val="20"/>
        </w:rPr>
        <w:t>].</w:t>
      </w:r>
    </w:p>
    <w:p w:rsidR="006637AF" w:rsidRPr="006637AF" w:rsidRDefault="006637AF" w:rsidP="006637AF">
      <w:pPr>
        <w:ind w:firstLine="397"/>
        <w:jc w:val="both"/>
        <w:rPr>
          <w:sz w:val="20"/>
          <w:szCs w:val="20"/>
        </w:rPr>
      </w:pPr>
      <w:r w:rsidRPr="006637AF">
        <w:rPr>
          <w:sz w:val="20"/>
          <w:szCs w:val="20"/>
        </w:rPr>
        <w:t xml:space="preserve">Последовательный алгоритм даст следующий состав множеств компонент вектора </w:t>
      </w:r>
      <w:r w:rsidRPr="005E307D">
        <w:rPr>
          <w:b/>
          <w:sz w:val="20"/>
          <w:szCs w:val="20"/>
        </w:rPr>
        <w:t>z</w:t>
      </w:r>
      <w:r w:rsidRPr="006637AF">
        <w:rPr>
          <w:sz w:val="20"/>
          <w:szCs w:val="20"/>
        </w:rPr>
        <w:t xml:space="preserve">, ошибки которых должен обнаруживать разрабатываемый наблюдатель: {4, 2, 3, 1, 33}, {8, 7, 5, 6, 31, 34}, {16, 15, 5, 6, 31, 34}, {10, 9, 13, 14, 12, 11}, {18, 17, 21, 22, 20, 19}, {24, 23}, {28}, {27, 25, 26}, {29, 13, 14, 21, 22, 23, 25, 26, 30, 12, 20, 11, 19}, {32}. Т. е., для диагностирования ОД, вектор состояния которого состоит из 32 компонент, сумма элементов полученных множеств составляет 49, и в банк наблюдателей входят 17 звеньев сверх системного дубля. </w:t>
      </w:r>
    </w:p>
    <w:p w:rsidR="006637AF" w:rsidRDefault="006637AF" w:rsidP="006637AF">
      <w:pPr>
        <w:ind w:firstLine="397"/>
        <w:jc w:val="both"/>
        <w:rPr>
          <w:sz w:val="20"/>
          <w:szCs w:val="20"/>
        </w:rPr>
      </w:pPr>
      <w:r w:rsidRPr="006637AF">
        <w:rPr>
          <w:sz w:val="20"/>
          <w:szCs w:val="20"/>
        </w:rPr>
        <w:t xml:space="preserve">В настоящей работе </w:t>
      </w:r>
      <w:r w:rsidR="005E307D">
        <w:rPr>
          <w:sz w:val="20"/>
          <w:szCs w:val="20"/>
        </w:rPr>
        <w:t>представлены результаты построения УФД на основе</w:t>
      </w:r>
      <w:r w:rsidRPr="006637AF">
        <w:rPr>
          <w:sz w:val="20"/>
          <w:szCs w:val="20"/>
        </w:rPr>
        <w:t xml:space="preserve"> метод</w:t>
      </w:r>
      <w:r w:rsidR="005E307D">
        <w:rPr>
          <w:sz w:val="20"/>
          <w:szCs w:val="20"/>
        </w:rPr>
        <w:t>а</w:t>
      </w:r>
      <w:r w:rsidRPr="006637AF">
        <w:rPr>
          <w:sz w:val="20"/>
          <w:szCs w:val="20"/>
        </w:rPr>
        <w:t xml:space="preserve"> декомпозиции структурной схемы ОД с сохранением структуры связей между компонентами его вектора состояния. Метод пригоден для решения задачи обнаружения и локализации ошибок в системах с нелинейными элементами. Кроме того, он обеспечивает умеренную избыточность полученных технических решений: УФД по сумме компонент вектора состояния не превосходит ОД.</w:t>
      </w:r>
    </w:p>
    <w:p w:rsidR="00A235CE" w:rsidRDefault="006637AF" w:rsidP="005E307D">
      <w:pPr>
        <w:jc w:val="center"/>
        <w:rPr>
          <w:b/>
          <w:sz w:val="20"/>
          <w:szCs w:val="20"/>
        </w:rPr>
      </w:pPr>
      <w:r w:rsidRPr="006637AF">
        <w:rPr>
          <w:b/>
          <w:sz w:val="20"/>
          <w:szCs w:val="20"/>
        </w:rPr>
        <w:t>Список литературы</w:t>
      </w:r>
    </w:p>
    <w:p w:rsidR="006637AF" w:rsidRPr="005E307D" w:rsidRDefault="006637AF" w:rsidP="005E307D">
      <w:pPr>
        <w:pStyle w:val="a3"/>
        <w:numPr>
          <w:ilvl w:val="0"/>
          <w:numId w:val="1"/>
        </w:numPr>
        <w:spacing w:after="0"/>
        <w:ind w:left="0" w:firstLine="397"/>
        <w:jc w:val="both"/>
        <w:rPr>
          <w:bCs/>
          <w:sz w:val="20"/>
          <w:szCs w:val="20"/>
        </w:rPr>
      </w:pPr>
      <w:r w:rsidRPr="005E307D">
        <w:rPr>
          <w:bCs/>
          <w:i/>
          <w:sz w:val="20"/>
          <w:szCs w:val="20"/>
        </w:rPr>
        <w:t>Андреев</w:t>
      </w:r>
      <w:r w:rsidR="00981810">
        <w:rPr>
          <w:bCs/>
          <w:i/>
          <w:sz w:val="20"/>
          <w:szCs w:val="20"/>
        </w:rPr>
        <w:t>, </w:t>
      </w:r>
      <w:r w:rsidRPr="005E307D">
        <w:rPr>
          <w:bCs/>
          <w:i/>
          <w:sz w:val="20"/>
          <w:szCs w:val="20"/>
        </w:rPr>
        <w:t>Ю.Н.</w:t>
      </w:r>
      <w:r w:rsidRPr="005E307D">
        <w:rPr>
          <w:bCs/>
          <w:sz w:val="20"/>
          <w:szCs w:val="20"/>
        </w:rPr>
        <w:t xml:space="preserve"> Управление линейными конечномерными объектами</w:t>
      </w:r>
      <w:r w:rsidR="00981810">
        <w:rPr>
          <w:bCs/>
          <w:sz w:val="20"/>
          <w:szCs w:val="20"/>
        </w:rPr>
        <w:t xml:space="preserve"> /Ю.Н. Андреев</w:t>
      </w:r>
      <w:r w:rsidRPr="005E307D">
        <w:rPr>
          <w:bCs/>
          <w:sz w:val="20"/>
          <w:szCs w:val="20"/>
        </w:rPr>
        <w:t>. – М.: Наука, 1976. – 424 с.</w:t>
      </w:r>
    </w:p>
    <w:p w:rsidR="006637AF" w:rsidRDefault="006637AF" w:rsidP="005E307D">
      <w:pPr>
        <w:pStyle w:val="a3"/>
        <w:numPr>
          <w:ilvl w:val="0"/>
          <w:numId w:val="1"/>
        </w:numPr>
        <w:spacing w:after="0"/>
        <w:ind w:left="0" w:firstLine="397"/>
        <w:jc w:val="both"/>
        <w:rPr>
          <w:bCs/>
          <w:sz w:val="20"/>
          <w:szCs w:val="20"/>
        </w:rPr>
      </w:pPr>
      <w:proofErr w:type="spellStart"/>
      <w:r w:rsidRPr="005E307D">
        <w:rPr>
          <w:bCs/>
          <w:i/>
          <w:sz w:val="20"/>
          <w:szCs w:val="20"/>
        </w:rPr>
        <w:t>Подкопаев</w:t>
      </w:r>
      <w:proofErr w:type="spellEnd"/>
      <w:r w:rsidR="00981810">
        <w:rPr>
          <w:bCs/>
          <w:i/>
          <w:sz w:val="20"/>
          <w:szCs w:val="20"/>
        </w:rPr>
        <w:t>,</w:t>
      </w:r>
      <w:r w:rsidR="00D26B5A">
        <w:rPr>
          <w:bCs/>
          <w:i/>
          <w:sz w:val="20"/>
          <w:szCs w:val="20"/>
        </w:rPr>
        <w:t> </w:t>
      </w:r>
      <w:r w:rsidRPr="005E307D">
        <w:rPr>
          <w:bCs/>
          <w:i/>
          <w:sz w:val="20"/>
          <w:szCs w:val="20"/>
        </w:rPr>
        <w:t>Б.П.</w:t>
      </w:r>
      <w:r w:rsidRPr="005E307D">
        <w:rPr>
          <w:bCs/>
          <w:sz w:val="20"/>
          <w:szCs w:val="20"/>
        </w:rPr>
        <w:t xml:space="preserve"> Алгебраическая теория функционального диагностирования динамических систем: </w:t>
      </w:r>
      <w:r w:rsidR="00981810">
        <w:rPr>
          <w:bCs/>
          <w:sz w:val="20"/>
          <w:szCs w:val="20"/>
        </w:rPr>
        <w:t>в 2 частях. Часть</w:t>
      </w:r>
      <w:r w:rsidRPr="005E307D">
        <w:rPr>
          <w:bCs/>
          <w:sz w:val="20"/>
          <w:szCs w:val="20"/>
        </w:rPr>
        <w:t xml:space="preserve"> 2</w:t>
      </w:r>
      <w:r w:rsidR="00981810">
        <w:rPr>
          <w:bCs/>
          <w:sz w:val="20"/>
          <w:szCs w:val="20"/>
        </w:rPr>
        <w:t>.</w:t>
      </w:r>
      <w:r w:rsidRPr="005E307D">
        <w:rPr>
          <w:bCs/>
          <w:sz w:val="20"/>
          <w:szCs w:val="20"/>
        </w:rPr>
        <w:t xml:space="preserve"> Системные алгебры, алгебраическая модель функционального диагностирования, реализация модели функционального диагностирования. – СПб.: Изд-во </w:t>
      </w:r>
      <w:proofErr w:type="spellStart"/>
      <w:r w:rsidRPr="005E307D">
        <w:rPr>
          <w:bCs/>
          <w:sz w:val="20"/>
          <w:szCs w:val="20"/>
        </w:rPr>
        <w:t>СПбГЭТУ</w:t>
      </w:r>
      <w:proofErr w:type="spellEnd"/>
      <w:r w:rsidRPr="005E307D">
        <w:rPr>
          <w:bCs/>
          <w:sz w:val="20"/>
          <w:szCs w:val="20"/>
        </w:rPr>
        <w:t xml:space="preserve"> </w:t>
      </w:r>
      <w:r w:rsidR="005E307D">
        <w:rPr>
          <w:bCs/>
          <w:sz w:val="20"/>
          <w:szCs w:val="20"/>
        </w:rPr>
        <w:t>«</w:t>
      </w:r>
      <w:r w:rsidRPr="005E307D">
        <w:rPr>
          <w:bCs/>
          <w:sz w:val="20"/>
          <w:szCs w:val="20"/>
        </w:rPr>
        <w:t>ЛЭТИ</w:t>
      </w:r>
      <w:r w:rsidR="005E307D">
        <w:rPr>
          <w:bCs/>
          <w:sz w:val="20"/>
          <w:szCs w:val="20"/>
        </w:rPr>
        <w:t>»</w:t>
      </w:r>
      <w:r w:rsidRPr="005E307D">
        <w:rPr>
          <w:bCs/>
          <w:sz w:val="20"/>
          <w:szCs w:val="20"/>
        </w:rPr>
        <w:t xml:space="preserve">, 2013. </w:t>
      </w:r>
      <w:r w:rsidR="00280670" w:rsidRPr="005E307D">
        <w:rPr>
          <w:bCs/>
          <w:sz w:val="20"/>
          <w:szCs w:val="20"/>
        </w:rPr>
        <w:t>–</w:t>
      </w:r>
      <w:r w:rsidR="00280670">
        <w:rPr>
          <w:bCs/>
          <w:sz w:val="20"/>
          <w:szCs w:val="20"/>
        </w:rPr>
        <w:t xml:space="preserve"> </w:t>
      </w:r>
      <w:r w:rsidRPr="005E307D">
        <w:rPr>
          <w:bCs/>
          <w:sz w:val="20"/>
          <w:szCs w:val="20"/>
        </w:rPr>
        <w:t>132 с.</w:t>
      </w:r>
    </w:p>
    <w:p w:rsidR="005E307D" w:rsidRPr="00280670" w:rsidRDefault="00280670" w:rsidP="005E307D">
      <w:pPr>
        <w:pStyle w:val="a3"/>
        <w:numPr>
          <w:ilvl w:val="0"/>
          <w:numId w:val="1"/>
        </w:numPr>
        <w:spacing w:after="0"/>
        <w:ind w:left="0" w:firstLine="397"/>
        <w:jc w:val="both"/>
        <w:rPr>
          <w:bCs/>
          <w:sz w:val="20"/>
          <w:szCs w:val="20"/>
          <w:lang w:val="en-US"/>
        </w:rPr>
      </w:pPr>
      <w:proofErr w:type="spellStart"/>
      <w:r w:rsidRPr="00280670">
        <w:rPr>
          <w:bCs/>
          <w:i/>
          <w:sz w:val="20"/>
          <w:szCs w:val="20"/>
          <w:lang w:val="en-US"/>
        </w:rPr>
        <w:t>Podkopaev</w:t>
      </w:r>
      <w:proofErr w:type="spellEnd"/>
      <w:r w:rsidRPr="00280670">
        <w:rPr>
          <w:bCs/>
          <w:i/>
          <w:sz w:val="20"/>
          <w:szCs w:val="20"/>
          <w:lang w:val="en-US"/>
        </w:rPr>
        <w:t>,</w:t>
      </w:r>
      <w:r w:rsidR="00D40294" w:rsidRPr="00D40294">
        <w:rPr>
          <w:bCs/>
          <w:i/>
          <w:sz w:val="20"/>
          <w:szCs w:val="20"/>
          <w:lang w:val="en-US"/>
        </w:rPr>
        <w:t> </w:t>
      </w:r>
      <w:r w:rsidRPr="00280670">
        <w:rPr>
          <w:bCs/>
          <w:i/>
          <w:sz w:val="20"/>
          <w:szCs w:val="20"/>
          <w:lang w:val="en-US"/>
        </w:rPr>
        <w:t>B.P.</w:t>
      </w:r>
      <w:r w:rsidRPr="00280670">
        <w:rPr>
          <w:bCs/>
          <w:sz w:val="20"/>
          <w:szCs w:val="20"/>
          <w:lang w:val="en-US"/>
        </w:rPr>
        <w:t xml:space="preserve"> Detecting Errors in Nodes of Technical Systems with Static Nonlinearities / B.P. </w:t>
      </w:r>
      <w:proofErr w:type="spellStart"/>
      <w:r w:rsidRPr="00280670">
        <w:rPr>
          <w:bCs/>
          <w:sz w:val="20"/>
          <w:szCs w:val="20"/>
          <w:lang w:val="en-US"/>
        </w:rPr>
        <w:t>Podkopaev</w:t>
      </w:r>
      <w:proofErr w:type="spellEnd"/>
      <w:r w:rsidRPr="00280670">
        <w:rPr>
          <w:bCs/>
          <w:sz w:val="20"/>
          <w:szCs w:val="20"/>
          <w:lang w:val="en-US"/>
        </w:rPr>
        <w:t xml:space="preserve">, A.S. </w:t>
      </w:r>
      <w:proofErr w:type="spellStart"/>
      <w:r w:rsidRPr="00280670">
        <w:rPr>
          <w:bCs/>
          <w:sz w:val="20"/>
          <w:szCs w:val="20"/>
          <w:lang w:val="en-US"/>
        </w:rPr>
        <w:t>Yakshin</w:t>
      </w:r>
      <w:proofErr w:type="spellEnd"/>
      <w:r w:rsidRPr="00280670">
        <w:rPr>
          <w:bCs/>
          <w:sz w:val="20"/>
          <w:szCs w:val="20"/>
          <w:lang w:val="en-US"/>
        </w:rPr>
        <w:t xml:space="preserve"> //Automation and Remote Control, 2019 . – Vol. 80. – No. 8. – pp. 1416 – 1424</w:t>
      </w:r>
    </w:p>
    <w:p w:rsidR="005E307D" w:rsidRPr="00205731" w:rsidRDefault="00205731" w:rsidP="00205731">
      <w:pPr>
        <w:pStyle w:val="a3"/>
        <w:numPr>
          <w:ilvl w:val="0"/>
          <w:numId w:val="1"/>
        </w:numPr>
        <w:spacing w:after="0"/>
        <w:ind w:left="0" w:firstLine="397"/>
        <w:jc w:val="both"/>
        <w:rPr>
          <w:bCs/>
          <w:sz w:val="20"/>
          <w:szCs w:val="20"/>
        </w:rPr>
      </w:pPr>
      <w:r w:rsidRPr="00205731">
        <w:rPr>
          <w:bCs/>
          <w:sz w:val="20"/>
          <w:szCs w:val="20"/>
        </w:rPr>
        <w:t>ФГБУП Специальная астрофизическая обсерватория Российской академии наук: официальный сайт: . – URL: https://www.sao.ru/hq/vam/</w:t>
      </w:r>
      <w:r>
        <w:rPr>
          <w:bCs/>
          <w:sz w:val="20"/>
          <w:szCs w:val="20"/>
        </w:rPr>
        <w:t xml:space="preserve"> </w:t>
      </w:r>
      <w:proofErr w:type="spellStart"/>
      <w:r w:rsidRPr="00205731">
        <w:rPr>
          <w:bCs/>
          <w:sz w:val="20"/>
          <w:szCs w:val="20"/>
        </w:rPr>
        <w:t>conf_spbf</w:t>
      </w:r>
      <w:proofErr w:type="spellEnd"/>
      <w:r w:rsidRPr="00205731">
        <w:rPr>
          <w:bCs/>
          <w:sz w:val="20"/>
          <w:szCs w:val="20"/>
        </w:rPr>
        <w:t>/</w:t>
      </w:r>
      <w:proofErr w:type="spellStart"/>
      <w:r w:rsidRPr="00205731">
        <w:rPr>
          <w:bCs/>
          <w:sz w:val="20"/>
          <w:szCs w:val="20"/>
        </w:rPr>
        <w:t>docl</w:t>
      </w:r>
      <w:proofErr w:type="spellEnd"/>
      <w:r w:rsidRPr="00205731">
        <w:rPr>
          <w:bCs/>
          <w:sz w:val="20"/>
          <w:szCs w:val="20"/>
        </w:rPr>
        <w:t>/Gimmel'man.pdf (дата обращения: 10.10.2020)</w:t>
      </w:r>
    </w:p>
    <w:p w:rsidR="006637AF" w:rsidRPr="005E307D" w:rsidRDefault="006637AF" w:rsidP="005E307D">
      <w:pPr>
        <w:pStyle w:val="a3"/>
        <w:numPr>
          <w:ilvl w:val="0"/>
          <w:numId w:val="1"/>
        </w:numPr>
        <w:spacing w:after="0"/>
        <w:ind w:left="0" w:firstLine="397"/>
        <w:jc w:val="both"/>
        <w:rPr>
          <w:bCs/>
          <w:sz w:val="20"/>
          <w:szCs w:val="20"/>
        </w:rPr>
      </w:pPr>
      <w:proofErr w:type="spellStart"/>
      <w:r w:rsidRPr="005E307D">
        <w:rPr>
          <w:bCs/>
          <w:i/>
          <w:sz w:val="20"/>
          <w:szCs w:val="20"/>
        </w:rPr>
        <w:t>Жирабок</w:t>
      </w:r>
      <w:proofErr w:type="spellEnd"/>
      <w:r w:rsidR="00280670">
        <w:rPr>
          <w:bCs/>
          <w:i/>
          <w:sz w:val="20"/>
          <w:szCs w:val="20"/>
        </w:rPr>
        <w:t>,</w:t>
      </w:r>
      <w:r w:rsidR="00D40294">
        <w:rPr>
          <w:bCs/>
          <w:i/>
          <w:sz w:val="20"/>
          <w:szCs w:val="20"/>
        </w:rPr>
        <w:t xml:space="preserve"> А.Н. </w:t>
      </w:r>
      <w:r w:rsidRPr="005E307D">
        <w:rPr>
          <w:bCs/>
          <w:sz w:val="20"/>
          <w:szCs w:val="20"/>
        </w:rPr>
        <w:t xml:space="preserve">Диагностирование технических систем, заданных структурными схемами с нелинейными звеньями </w:t>
      </w:r>
      <w:r w:rsidR="00280670">
        <w:rPr>
          <w:bCs/>
          <w:sz w:val="20"/>
          <w:szCs w:val="20"/>
        </w:rPr>
        <w:t xml:space="preserve">/ </w:t>
      </w:r>
      <w:r w:rsidR="00280670" w:rsidRPr="00280670">
        <w:rPr>
          <w:bCs/>
          <w:sz w:val="20"/>
          <w:szCs w:val="20"/>
        </w:rPr>
        <w:t>А.Н.</w:t>
      </w:r>
      <w:r w:rsidR="00D40294">
        <w:rPr>
          <w:bCs/>
          <w:sz w:val="20"/>
          <w:szCs w:val="20"/>
        </w:rPr>
        <w:t> </w:t>
      </w:r>
      <w:proofErr w:type="spellStart"/>
      <w:r w:rsidR="00280670" w:rsidRPr="00280670">
        <w:rPr>
          <w:bCs/>
          <w:sz w:val="20"/>
          <w:szCs w:val="20"/>
        </w:rPr>
        <w:t>Жирабок</w:t>
      </w:r>
      <w:proofErr w:type="spellEnd"/>
      <w:r w:rsidR="00280670" w:rsidRPr="00280670">
        <w:rPr>
          <w:bCs/>
          <w:sz w:val="20"/>
          <w:szCs w:val="20"/>
        </w:rPr>
        <w:t>, А.С.</w:t>
      </w:r>
      <w:r w:rsidR="00D40294">
        <w:rPr>
          <w:bCs/>
          <w:sz w:val="20"/>
          <w:szCs w:val="20"/>
        </w:rPr>
        <w:t> </w:t>
      </w:r>
      <w:proofErr w:type="spellStart"/>
      <w:r w:rsidR="00280670" w:rsidRPr="00280670">
        <w:rPr>
          <w:bCs/>
          <w:sz w:val="20"/>
          <w:szCs w:val="20"/>
        </w:rPr>
        <w:t>Якшин</w:t>
      </w:r>
      <w:proofErr w:type="spellEnd"/>
      <w:r w:rsidR="00280670" w:rsidRPr="00280670">
        <w:rPr>
          <w:bCs/>
          <w:sz w:val="20"/>
          <w:szCs w:val="20"/>
        </w:rPr>
        <w:t xml:space="preserve"> </w:t>
      </w:r>
      <w:r w:rsidRPr="005E307D">
        <w:rPr>
          <w:bCs/>
          <w:sz w:val="20"/>
          <w:szCs w:val="20"/>
        </w:rPr>
        <w:t xml:space="preserve">// </w:t>
      </w:r>
      <w:proofErr w:type="spellStart"/>
      <w:r w:rsidRPr="005E307D">
        <w:rPr>
          <w:bCs/>
          <w:sz w:val="20"/>
          <w:szCs w:val="20"/>
        </w:rPr>
        <w:t>Мехатроника</w:t>
      </w:r>
      <w:proofErr w:type="spellEnd"/>
      <w:r w:rsidRPr="005E307D">
        <w:rPr>
          <w:bCs/>
          <w:sz w:val="20"/>
          <w:szCs w:val="20"/>
        </w:rPr>
        <w:t>, автоматизация, управление. № 9, 2006</w:t>
      </w:r>
      <w:r w:rsidR="00280670" w:rsidRPr="005E307D">
        <w:rPr>
          <w:bCs/>
          <w:sz w:val="20"/>
          <w:szCs w:val="20"/>
        </w:rPr>
        <w:t>. –</w:t>
      </w:r>
      <w:r w:rsidR="00280670">
        <w:rPr>
          <w:bCs/>
          <w:sz w:val="20"/>
          <w:szCs w:val="20"/>
        </w:rPr>
        <w:t xml:space="preserve"> </w:t>
      </w:r>
      <w:r w:rsidRPr="005E307D">
        <w:rPr>
          <w:bCs/>
          <w:sz w:val="20"/>
          <w:szCs w:val="20"/>
        </w:rPr>
        <w:t>С. 36-44.</w:t>
      </w:r>
    </w:p>
    <w:p w:rsidR="006637AF" w:rsidRPr="005E307D" w:rsidRDefault="006637AF" w:rsidP="005E307D">
      <w:pPr>
        <w:pStyle w:val="a3"/>
        <w:numPr>
          <w:ilvl w:val="0"/>
          <w:numId w:val="1"/>
        </w:numPr>
        <w:spacing w:after="0"/>
        <w:ind w:left="0" w:firstLine="397"/>
        <w:jc w:val="both"/>
        <w:rPr>
          <w:bCs/>
          <w:sz w:val="20"/>
          <w:szCs w:val="20"/>
        </w:rPr>
      </w:pPr>
      <w:proofErr w:type="spellStart"/>
      <w:r w:rsidRPr="005E307D">
        <w:rPr>
          <w:bCs/>
          <w:i/>
          <w:sz w:val="20"/>
          <w:szCs w:val="20"/>
        </w:rPr>
        <w:t>Подкопаев</w:t>
      </w:r>
      <w:proofErr w:type="spellEnd"/>
      <w:r w:rsidR="00D40294">
        <w:rPr>
          <w:bCs/>
          <w:i/>
          <w:sz w:val="20"/>
          <w:szCs w:val="20"/>
        </w:rPr>
        <w:t>, Б.П.</w:t>
      </w:r>
      <w:r w:rsidRPr="005E307D">
        <w:rPr>
          <w:bCs/>
          <w:sz w:val="20"/>
          <w:szCs w:val="20"/>
        </w:rPr>
        <w:t xml:space="preserve"> Функциональное диагностирование узлов радиосистем со статическими нелинейностями</w:t>
      </w:r>
      <w:r w:rsidR="00D40294">
        <w:rPr>
          <w:bCs/>
          <w:sz w:val="20"/>
          <w:szCs w:val="20"/>
        </w:rPr>
        <w:t xml:space="preserve"> /</w:t>
      </w:r>
      <w:r w:rsidR="00D40294" w:rsidRPr="00D40294">
        <w:rPr>
          <w:bCs/>
          <w:i/>
          <w:sz w:val="20"/>
          <w:szCs w:val="20"/>
        </w:rPr>
        <w:t xml:space="preserve"> </w:t>
      </w:r>
      <w:r w:rsidR="00D40294" w:rsidRPr="00D40294">
        <w:rPr>
          <w:bCs/>
          <w:sz w:val="20"/>
          <w:szCs w:val="20"/>
        </w:rPr>
        <w:t xml:space="preserve">Б.П. </w:t>
      </w:r>
      <w:proofErr w:type="spellStart"/>
      <w:r w:rsidR="00D40294" w:rsidRPr="00D40294">
        <w:rPr>
          <w:bCs/>
          <w:sz w:val="20"/>
          <w:szCs w:val="20"/>
        </w:rPr>
        <w:t>Подкопаев</w:t>
      </w:r>
      <w:proofErr w:type="spellEnd"/>
      <w:r w:rsidR="00D40294" w:rsidRPr="00D40294">
        <w:rPr>
          <w:bCs/>
          <w:sz w:val="20"/>
          <w:szCs w:val="20"/>
        </w:rPr>
        <w:t xml:space="preserve">, А.С. </w:t>
      </w:r>
      <w:proofErr w:type="spellStart"/>
      <w:r w:rsidR="00D40294" w:rsidRPr="00D40294">
        <w:rPr>
          <w:bCs/>
          <w:sz w:val="20"/>
          <w:szCs w:val="20"/>
        </w:rPr>
        <w:t>Якшин</w:t>
      </w:r>
      <w:proofErr w:type="spellEnd"/>
      <w:r w:rsidR="00D40294" w:rsidRPr="005E307D">
        <w:rPr>
          <w:bCs/>
          <w:i/>
          <w:sz w:val="20"/>
          <w:szCs w:val="20"/>
        </w:rPr>
        <w:t xml:space="preserve"> </w:t>
      </w:r>
      <w:r w:rsidRPr="005E307D">
        <w:rPr>
          <w:bCs/>
          <w:sz w:val="20"/>
          <w:szCs w:val="20"/>
        </w:rPr>
        <w:t xml:space="preserve">// </w:t>
      </w:r>
      <w:proofErr w:type="spellStart"/>
      <w:r w:rsidRPr="005E307D">
        <w:rPr>
          <w:bCs/>
          <w:sz w:val="20"/>
          <w:szCs w:val="20"/>
        </w:rPr>
        <w:t>Изв</w:t>
      </w:r>
      <w:proofErr w:type="spellEnd"/>
      <w:r w:rsidRPr="005E307D">
        <w:rPr>
          <w:bCs/>
          <w:sz w:val="20"/>
          <w:szCs w:val="20"/>
        </w:rPr>
        <w:t>. вузов России. Радиоэлектроника. 2016</w:t>
      </w:r>
      <w:r w:rsidR="00280670" w:rsidRPr="005E307D">
        <w:rPr>
          <w:bCs/>
          <w:sz w:val="20"/>
          <w:szCs w:val="20"/>
        </w:rPr>
        <w:t>. –</w:t>
      </w:r>
      <w:r w:rsidR="00280670">
        <w:rPr>
          <w:bCs/>
          <w:sz w:val="20"/>
          <w:szCs w:val="20"/>
        </w:rPr>
        <w:t xml:space="preserve"> </w:t>
      </w:r>
      <w:proofErr w:type="spellStart"/>
      <w:r w:rsidRPr="005E307D">
        <w:rPr>
          <w:bCs/>
          <w:sz w:val="20"/>
          <w:szCs w:val="20"/>
        </w:rPr>
        <w:t>Вып</w:t>
      </w:r>
      <w:proofErr w:type="spellEnd"/>
      <w:r w:rsidRPr="005E307D">
        <w:rPr>
          <w:bCs/>
          <w:sz w:val="20"/>
          <w:szCs w:val="20"/>
        </w:rPr>
        <w:t>. 2</w:t>
      </w:r>
      <w:r w:rsidR="00280670" w:rsidRPr="005E307D">
        <w:rPr>
          <w:bCs/>
          <w:sz w:val="20"/>
          <w:szCs w:val="20"/>
        </w:rPr>
        <w:t>. –</w:t>
      </w:r>
      <w:r w:rsidR="00280670">
        <w:rPr>
          <w:bCs/>
          <w:sz w:val="20"/>
          <w:szCs w:val="20"/>
        </w:rPr>
        <w:t xml:space="preserve"> </w:t>
      </w:r>
      <w:r w:rsidRPr="005E307D">
        <w:rPr>
          <w:bCs/>
          <w:sz w:val="20"/>
          <w:szCs w:val="20"/>
        </w:rPr>
        <w:t>С. 16-23.</w:t>
      </w:r>
    </w:p>
    <w:sectPr w:rsidR="006637AF" w:rsidRPr="005E307D" w:rsidSect="00BF7661">
      <w:pgSz w:w="8392"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2999"/>
    <w:multiLevelType w:val="hybridMultilevel"/>
    <w:tmpl w:val="2092E5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B1"/>
    <w:rsid w:val="000101CD"/>
    <w:rsid w:val="00024480"/>
    <w:rsid w:val="000D5F56"/>
    <w:rsid w:val="00200764"/>
    <w:rsid w:val="00205731"/>
    <w:rsid w:val="00280670"/>
    <w:rsid w:val="003C0B0E"/>
    <w:rsid w:val="004574CB"/>
    <w:rsid w:val="00464F09"/>
    <w:rsid w:val="005175EB"/>
    <w:rsid w:val="005E307D"/>
    <w:rsid w:val="006637AF"/>
    <w:rsid w:val="00664D4D"/>
    <w:rsid w:val="006A4B26"/>
    <w:rsid w:val="006F3C2C"/>
    <w:rsid w:val="00702079"/>
    <w:rsid w:val="0070339A"/>
    <w:rsid w:val="00713C54"/>
    <w:rsid w:val="00981810"/>
    <w:rsid w:val="009F69EE"/>
    <w:rsid w:val="00A211D3"/>
    <w:rsid w:val="00A235CE"/>
    <w:rsid w:val="00B302FA"/>
    <w:rsid w:val="00B61123"/>
    <w:rsid w:val="00BF7661"/>
    <w:rsid w:val="00D26B5A"/>
    <w:rsid w:val="00D40294"/>
    <w:rsid w:val="00DA5AAC"/>
    <w:rsid w:val="00E740B1"/>
    <w:rsid w:val="00EA4EB8"/>
    <w:rsid w:val="00F670BE"/>
    <w:rsid w:val="00FF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7837"/>
  <w15:docId w15:val="{045D462B-E0A8-4CE7-8488-1BCB9BB3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637AF"/>
    <w:pPr>
      <w:spacing w:after="120"/>
    </w:pPr>
  </w:style>
  <w:style w:type="character" w:customStyle="1" w:styleId="a4">
    <w:name w:val="Основной текст Знак"/>
    <w:basedOn w:val="a0"/>
    <w:link w:val="a3"/>
    <w:semiHidden/>
    <w:rsid w:val="006637AF"/>
    <w:rPr>
      <w:rFonts w:ascii="Times New Roman" w:eastAsia="Times New Roman" w:hAnsi="Times New Roman" w:cs="Times New Roman"/>
      <w:sz w:val="24"/>
      <w:szCs w:val="24"/>
      <w:lang w:eastAsia="ru-RU"/>
    </w:rPr>
  </w:style>
  <w:style w:type="character" w:styleId="a5">
    <w:name w:val="Hyperlink"/>
    <w:basedOn w:val="a0"/>
    <w:uiPriority w:val="99"/>
    <w:unhideWhenUsed/>
    <w:rsid w:val="00205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5726">
      <w:bodyDiv w:val="1"/>
      <w:marLeft w:val="0"/>
      <w:marRight w:val="0"/>
      <w:marTop w:val="0"/>
      <w:marBottom w:val="0"/>
      <w:divBdr>
        <w:top w:val="none" w:sz="0" w:space="0" w:color="auto"/>
        <w:left w:val="none" w:sz="0" w:space="0" w:color="auto"/>
        <w:bottom w:val="none" w:sz="0" w:space="0" w:color="auto"/>
        <w:right w:val="none" w:sz="0" w:space="0" w:color="auto"/>
      </w:divBdr>
    </w:div>
    <w:div w:id="228350190">
      <w:bodyDiv w:val="1"/>
      <w:marLeft w:val="0"/>
      <w:marRight w:val="0"/>
      <w:marTop w:val="0"/>
      <w:marBottom w:val="0"/>
      <w:divBdr>
        <w:top w:val="none" w:sz="0" w:space="0" w:color="auto"/>
        <w:left w:val="none" w:sz="0" w:space="0" w:color="auto"/>
        <w:bottom w:val="none" w:sz="0" w:space="0" w:color="auto"/>
        <w:right w:val="none" w:sz="0" w:space="0" w:color="auto"/>
      </w:divBdr>
    </w:div>
    <w:div w:id="229850601">
      <w:bodyDiv w:val="1"/>
      <w:marLeft w:val="0"/>
      <w:marRight w:val="0"/>
      <w:marTop w:val="0"/>
      <w:marBottom w:val="0"/>
      <w:divBdr>
        <w:top w:val="none" w:sz="0" w:space="0" w:color="auto"/>
        <w:left w:val="none" w:sz="0" w:space="0" w:color="auto"/>
        <w:bottom w:val="none" w:sz="0" w:space="0" w:color="auto"/>
        <w:right w:val="none" w:sz="0" w:space="0" w:color="auto"/>
      </w:divBdr>
    </w:div>
    <w:div w:id="544412151">
      <w:bodyDiv w:val="1"/>
      <w:marLeft w:val="0"/>
      <w:marRight w:val="0"/>
      <w:marTop w:val="0"/>
      <w:marBottom w:val="0"/>
      <w:divBdr>
        <w:top w:val="none" w:sz="0" w:space="0" w:color="auto"/>
        <w:left w:val="none" w:sz="0" w:space="0" w:color="auto"/>
        <w:bottom w:val="none" w:sz="0" w:space="0" w:color="auto"/>
        <w:right w:val="none" w:sz="0" w:space="0" w:color="auto"/>
      </w:divBdr>
    </w:div>
    <w:div w:id="731348763">
      <w:bodyDiv w:val="1"/>
      <w:marLeft w:val="0"/>
      <w:marRight w:val="0"/>
      <w:marTop w:val="0"/>
      <w:marBottom w:val="0"/>
      <w:divBdr>
        <w:top w:val="none" w:sz="0" w:space="0" w:color="auto"/>
        <w:left w:val="none" w:sz="0" w:space="0" w:color="auto"/>
        <w:bottom w:val="none" w:sz="0" w:space="0" w:color="auto"/>
        <w:right w:val="none" w:sz="0" w:space="0" w:color="auto"/>
      </w:divBdr>
    </w:div>
    <w:div w:id="1135948380">
      <w:bodyDiv w:val="1"/>
      <w:marLeft w:val="0"/>
      <w:marRight w:val="0"/>
      <w:marTop w:val="0"/>
      <w:marBottom w:val="0"/>
      <w:divBdr>
        <w:top w:val="none" w:sz="0" w:space="0" w:color="auto"/>
        <w:left w:val="none" w:sz="0" w:space="0" w:color="auto"/>
        <w:bottom w:val="none" w:sz="0" w:space="0" w:color="auto"/>
        <w:right w:val="none" w:sz="0" w:space="0" w:color="auto"/>
      </w:divBdr>
    </w:div>
    <w:div w:id="1136873203">
      <w:bodyDiv w:val="1"/>
      <w:marLeft w:val="0"/>
      <w:marRight w:val="0"/>
      <w:marTop w:val="0"/>
      <w:marBottom w:val="0"/>
      <w:divBdr>
        <w:top w:val="none" w:sz="0" w:space="0" w:color="auto"/>
        <w:left w:val="none" w:sz="0" w:space="0" w:color="auto"/>
        <w:bottom w:val="none" w:sz="0" w:space="0" w:color="auto"/>
        <w:right w:val="none" w:sz="0" w:space="0" w:color="auto"/>
      </w:divBdr>
    </w:div>
    <w:div w:id="1175263343">
      <w:bodyDiv w:val="1"/>
      <w:marLeft w:val="0"/>
      <w:marRight w:val="0"/>
      <w:marTop w:val="0"/>
      <w:marBottom w:val="0"/>
      <w:divBdr>
        <w:top w:val="none" w:sz="0" w:space="0" w:color="auto"/>
        <w:left w:val="none" w:sz="0" w:space="0" w:color="auto"/>
        <w:bottom w:val="none" w:sz="0" w:space="0" w:color="auto"/>
        <w:right w:val="none" w:sz="0" w:space="0" w:color="auto"/>
      </w:divBdr>
    </w:div>
    <w:div w:id="1756396843">
      <w:bodyDiv w:val="1"/>
      <w:marLeft w:val="0"/>
      <w:marRight w:val="0"/>
      <w:marTop w:val="0"/>
      <w:marBottom w:val="0"/>
      <w:divBdr>
        <w:top w:val="none" w:sz="0" w:space="0" w:color="auto"/>
        <w:left w:val="none" w:sz="0" w:space="0" w:color="auto"/>
        <w:bottom w:val="none" w:sz="0" w:space="0" w:color="auto"/>
        <w:right w:val="none" w:sz="0" w:space="0" w:color="auto"/>
      </w:divBdr>
    </w:div>
    <w:div w:id="20395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2020-10-07T16:58:00Z</dcterms:created>
  <dcterms:modified xsi:type="dcterms:W3CDTF">2020-10-16T09:19:00Z</dcterms:modified>
</cp:coreProperties>
</file>