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35" w:rsidRPr="006F2444" w:rsidRDefault="00B37335" w:rsidP="00B37335">
      <w:pPr>
        <w:pStyle w:val="af0"/>
        <w:rPr>
          <w:sz w:val="20"/>
          <w:szCs w:val="22"/>
        </w:rPr>
      </w:pPr>
      <w:r w:rsidRPr="006F2444">
        <w:t>УДК 621.3</w:t>
      </w:r>
      <w:r w:rsidR="00516E41" w:rsidRPr="006F2444">
        <w:t>96</w:t>
      </w:r>
      <w:r w:rsidRPr="006F2444">
        <w:rPr>
          <w:sz w:val="20"/>
          <w:szCs w:val="22"/>
        </w:rPr>
        <w:br/>
      </w:r>
      <w:bookmarkStart w:id="0" w:name="_GoBack"/>
      <w:bookmarkEnd w:id="0"/>
    </w:p>
    <w:p w:rsidR="00747548" w:rsidRPr="00873458" w:rsidRDefault="00B37335" w:rsidP="00747548">
      <w:pPr>
        <w:pStyle w:val="a3"/>
        <w:spacing w:after="1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F2444">
        <w:rPr>
          <w:rFonts w:ascii="Times New Roman" w:hAnsi="Times New Roman"/>
          <w:sz w:val="20"/>
          <w:szCs w:val="20"/>
        </w:rPr>
        <w:t>Алхадж</w:t>
      </w:r>
      <w:proofErr w:type="spellEnd"/>
      <w:r w:rsidRPr="006F2444">
        <w:rPr>
          <w:rFonts w:ascii="Times New Roman" w:hAnsi="Times New Roman"/>
          <w:sz w:val="20"/>
          <w:szCs w:val="20"/>
        </w:rPr>
        <w:t xml:space="preserve"> Хасан</w:t>
      </w:r>
      <w:r w:rsidR="0066467E" w:rsidRPr="006F2444">
        <w:rPr>
          <w:rFonts w:ascii="Times New Roman" w:hAnsi="Times New Roman"/>
          <w:sz w:val="20"/>
          <w:szCs w:val="20"/>
        </w:rPr>
        <w:t xml:space="preserve"> </w:t>
      </w:r>
      <w:r w:rsidRPr="006F2444">
        <w:rPr>
          <w:rFonts w:ascii="Times New Roman" w:hAnsi="Times New Roman"/>
          <w:sz w:val="20"/>
          <w:szCs w:val="20"/>
        </w:rPr>
        <w:t>А</w:t>
      </w:r>
      <w:r w:rsidR="0066467E" w:rsidRPr="006F2444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="0009208C" w:rsidRPr="006F2444">
        <w:rPr>
          <w:rFonts w:ascii="Times New Roman" w:hAnsi="Times New Roman"/>
          <w:sz w:val="20"/>
          <w:szCs w:val="20"/>
        </w:rPr>
        <w:t>м.н.с</w:t>
      </w:r>
      <w:proofErr w:type="spellEnd"/>
      <w:r w:rsidR="006D1551" w:rsidRPr="006F2444">
        <w:rPr>
          <w:rFonts w:ascii="Times New Roman" w:hAnsi="Times New Roman"/>
          <w:sz w:val="20"/>
          <w:szCs w:val="20"/>
        </w:rPr>
        <w:t>.</w:t>
      </w:r>
      <w:r w:rsidR="0009208C" w:rsidRPr="006F2444">
        <w:rPr>
          <w:rFonts w:ascii="Times New Roman" w:hAnsi="Times New Roman"/>
          <w:sz w:val="20"/>
          <w:szCs w:val="20"/>
        </w:rPr>
        <w:t>, ТУСУР</w:t>
      </w:r>
      <w:r w:rsidRPr="006F2444">
        <w:rPr>
          <w:rFonts w:ascii="Times New Roman" w:hAnsi="Times New Roman"/>
          <w:sz w:val="20"/>
          <w:szCs w:val="20"/>
        </w:rPr>
        <w:t>, Томск</w:t>
      </w:r>
      <w:r w:rsidR="00873458" w:rsidRPr="00873458">
        <w:rPr>
          <w:rFonts w:ascii="Times New Roman" w:hAnsi="Times New Roman"/>
          <w:sz w:val="20"/>
          <w:szCs w:val="20"/>
        </w:rPr>
        <w:t>, alhaj.hasan.adnan@yandex.ru</w:t>
      </w:r>
    </w:p>
    <w:p w:rsidR="0009208C" w:rsidRPr="006F2444" w:rsidRDefault="0009208C" w:rsidP="00747548">
      <w:pPr>
        <w:pStyle w:val="a3"/>
        <w:spacing w:after="100"/>
        <w:jc w:val="center"/>
        <w:rPr>
          <w:rFonts w:ascii="Times New Roman" w:hAnsi="Times New Roman"/>
          <w:b/>
          <w:sz w:val="20"/>
          <w:szCs w:val="20"/>
        </w:rPr>
      </w:pPr>
      <w:r w:rsidRPr="006F2444">
        <w:rPr>
          <w:rFonts w:ascii="Times New Roman" w:hAnsi="Times New Roman"/>
          <w:b/>
          <w:sz w:val="20"/>
          <w:szCs w:val="20"/>
        </w:rPr>
        <w:t>МОДИФИЦИРОВАННОЕ ПРАВИЛО РАВНОЙ ПЛОЩАДИ ДЛЯ АППРОКСИМАЦИИ ПРОВОДЯЩИХ ПОВЕРХНОСТЕЙ СЕТКОЙ ИЗ ПРОВОДОВ ПРИ РЕШЕНИИ ЗАДАЧ ИЗЛУЧЕНИЯ</w:t>
      </w:r>
    </w:p>
    <w:p w:rsidR="006D1551" w:rsidRPr="006F2444" w:rsidRDefault="006D1551" w:rsidP="00636A7C">
      <w:pPr>
        <w:pStyle w:val="a3"/>
        <w:spacing w:after="100"/>
        <w:jc w:val="center"/>
        <w:rPr>
          <w:rFonts w:ascii="Times New Roman" w:hAnsi="Times New Roman"/>
          <w:sz w:val="18"/>
          <w:szCs w:val="20"/>
          <w:lang w:val="en-US"/>
        </w:rPr>
      </w:pPr>
      <w:r w:rsidRPr="006F2444">
        <w:rPr>
          <w:rFonts w:ascii="Times New Roman" w:hAnsi="Times New Roman"/>
          <w:sz w:val="18"/>
          <w:szCs w:val="20"/>
          <w:lang w:val="en-US"/>
        </w:rPr>
        <w:t>MODIFIED RULE OF EQUAL AREA FOR APPROXIMATION OF CONDUCTING SURFACES BY WIRE GRID IN SOLVING RADIATION PROBLEMS</w:t>
      </w:r>
    </w:p>
    <w:p w:rsidR="00725DD2" w:rsidRPr="0028098E" w:rsidRDefault="00725DD2" w:rsidP="00E13EAD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  <w:highlight w:val="yellow"/>
        </w:rPr>
      </w:pPr>
      <w:r w:rsidRPr="0028098E">
        <w:rPr>
          <w:rFonts w:ascii="Times New Roman" w:hAnsi="Times New Roman"/>
          <w:i/>
          <w:sz w:val="20"/>
          <w:szCs w:val="20"/>
        </w:rPr>
        <w:t>Предложена модификация правила</w:t>
      </w:r>
      <w:r w:rsidR="009317A6" w:rsidRPr="0028098E">
        <w:rPr>
          <w:rFonts w:ascii="Times New Roman" w:hAnsi="Times New Roman"/>
          <w:i/>
          <w:sz w:val="20"/>
          <w:szCs w:val="20"/>
        </w:rPr>
        <w:t xml:space="preserve"> равной площади для </w:t>
      </w:r>
      <w:r w:rsidRPr="0028098E">
        <w:rPr>
          <w:rFonts w:ascii="Times New Roman" w:hAnsi="Times New Roman"/>
          <w:i/>
          <w:color w:val="000000"/>
          <w:kern w:val="20"/>
          <w:sz w:val="20"/>
          <w:szCs w:val="20"/>
          <w:lang w:eastAsia="ru-RU" w:bidi="ar-SY"/>
        </w:rPr>
        <w:t xml:space="preserve">аппроксимации проводящих поверхностей сеткой </w:t>
      </w:r>
      <w:r w:rsidR="009317A6" w:rsidRPr="0028098E">
        <w:rPr>
          <w:rFonts w:ascii="Times New Roman" w:hAnsi="Times New Roman"/>
          <w:bCs/>
          <w:i/>
          <w:color w:val="000000"/>
          <w:kern w:val="20"/>
          <w:sz w:val="20"/>
          <w:szCs w:val="20"/>
          <w:lang w:eastAsia="ru-RU" w:bidi="ar-SY"/>
        </w:rPr>
        <w:t>из проводов при решении задач излучения.</w:t>
      </w:r>
      <w:r w:rsidR="009317A6" w:rsidRPr="0028098E">
        <w:rPr>
          <w:rFonts w:ascii="Times New Roman" w:hAnsi="Times New Roman"/>
          <w:i/>
          <w:sz w:val="20"/>
          <w:szCs w:val="20"/>
        </w:rPr>
        <w:t xml:space="preserve"> </w:t>
      </w:r>
      <w:r w:rsidRPr="0028098E">
        <w:rPr>
          <w:rFonts w:ascii="Times New Roman" w:hAnsi="Times New Roman"/>
          <w:i/>
          <w:sz w:val="20"/>
          <w:szCs w:val="20"/>
        </w:rPr>
        <w:t>Выполнена е</w:t>
      </w:r>
      <w:r w:rsidR="0028098E" w:rsidRPr="0028098E">
        <w:rPr>
          <w:rFonts w:ascii="Times New Roman" w:hAnsi="Times New Roman"/>
          <w:i/>
          <w:sz w:val="20"/>
          <w:szCs w:val="20"/>
        </w:rPr>
        <w:t>ё</w:t>
      </w:r>
      <w:r w:rsidRPr="0028098E">
        <w:rPr>
          <w:rFonts w:ascii="Times New Roman" w:hAnsi="Times New Roman"/>
          <w:i/>
          <w:sz w:val="20"/>
          <w:szCs w:val="20"/>
        </w:rPr>
        <w:t xml:space="preserve"> апробация в системе TALGAT</w:t>
      </w:r>
      <w:r w:rsidR="0028098E" w:rsidRPr="0028098E">
        <w:rPr>
          <w:rFonts w:ascii="Times New Roman" w:hAnsi="Times New Roman"/>
          <w:i/>
          <w:sz w:val="20"/>
          <w:szCs w:val="20"/>
        </w:rPr>
        <w:t>,</w:t>
      </w:r>
      <w:r w:rsidRPr="0028098E">
        <w:rPr>
          <w:rFonts w:ascii="Times New Roman" w:hAnsi="Times New Roman"/>
          <w:i/>
          <w:sz w:val="20"/>
          <w:szCs w:val="20"/>
        </w:rPr>
        <w:t xml:space="preserve"> на п</w:t>
      </w:r>
      <w:r w:rsidR="00F323FA" w:rsidRPr="0028098E">
        <w:rPr>
          <w:rFonts w:ascii="Times New Roman" w:hAnsi="Times New Roman"/>
          <w:i/>
          <w:sz w:val="20"/>
          <w:szCs w:val="20"/>
        </w:rPr>
        <w:t xml:space="preserve">римере диполя </w:t>
      </w:r>
      <w:r w:rsidRPr="0028098E">
        <w:rPr>
          <w:rFonts w:ascii="Times New Roman" w:hAnsi="Times New Roman"/>
          <w:i/>
          <w:sz w:val="20"/>
          <w:szCs w:val="20"/>
        </w:rPr>
        <w:t xml:space="preserve">на проводящей </w:t>
      </w:r>
      <w:r w:rsidR="0028098E" w:rsidRPr="0028098E">
        <w:rPr>
          <w:rFonts w:ascii="Times New Roman" w:hAnsi="Times New Roman"/>
          <w:i/>
          <w:sz w:val="20"/>
          <w:szCs w:val="20"/>
        </w:rPr>
        <w:t>платине,</w:t>
      </w:r>
      <w:r w:rsidRPr="0028098E">
        <w:rPr>
          <w:rFonts w:ascii="Times New Roman" w:hAnsi="Times New Roman"/>
          <w:i/>
          <w:sz w:val="20"/>
          <w:szCs w:val="20"/>
        </w:rPr>
        <w:t xml:space="preserve"> </w:t>
      </w:r>
      <w:r w:rsidR="0028098E" w:rsidRPr="0028098E">
        <w:rPr>
          <w:rFonts w:ascii="Times New Roman" w:hAnsi="Times New Roman"/>
          <w:i/>
          <w:sz w:val="20"/>
          <w:szCs w:val="20"/>
        </w:rPr>
        <w:t>с</w:t>
      </w:r>
      <w:r w:rsidRPr="0028098E">
        <w:rPr>
          <w:rFonts w:ascii="Times New Roman" w:hAnsi="Times New Roman"/>
          <w:i/>
          <w:sz w:val="20"/>
          <w:szCs w:val="20"/>
        </w:rPr>
        <w:t xml:space="preserve"> </w:t>
      </w:r>
      <w:r w:rsidRPr="00802009">
        <w:rPr>
          <w:rFonts w:ascii="Times New Roman" w:hAnsi="Times New Roman"/>
          <w:i/>
          <w:sz w:val="20"/>
          <w:szCs w:val="20"/>
        </w:rPr>
        <w:t>верификаци</w:t>
      </w:r>
      <w:r w:rsidR="0028098E" w:rsidRPr="00802009">
        <w:rPr>
          <w:rFonts w:ascii="Times New Roman" w:hAnsi="Times New Roman"/>
          <w:i/>
          <w:sz w:val="20"/>
          <w:szCs w:val="20"/>
        </w:rPr>
        <w:t>ей</w:t>
      </w:r>
      <w:r w:rsidRPr="00802009">
        <w:rPr>
          <w:rFonts w:ascii="Times New Roman" w:hAnsi="Times New Roman"/>
          <w:i/>
          <w:sz w:val="20"/>
          <w:szCs w:val="20"/>
        </w:rPr>
        <w:t xml:space="preserve"> </w:t>
      </w:r>
      <w:r w:rsidR="0028098E" w:rsidRPr="00802009">
        <w:rPr>
          <w:rFonts w:ascii="Times New Roman" w:hAnsi="Times New Roman"/>
          <w:i/>
          <w:sz w:val="20"/>
          <w:szCs w:val="20"/>
        </w:rPr>
        <w:t xml:space="preserve">в </w:t>
      </w:r>
      <w:r w:rsidRPr="00802009">
        <w:rPr>
          <w:rFonts w:ascii="Times New Roman" w:hAnsi="Times New Roman"/>
          <w:i/>
          <w:sz w:val="20"/>
          <w:szCs w:val="20"/>
        </w:rPr>
        <w:t>систем</w:t>
      </w:r>
      <w:r w:rsidR="0028098E" w:rsidRPr="00802009">
        <w:rPr>
          <w:rFonts w:ascii="Times New Roman" w:hAnsi="Times New Roman"/>
          <w:i/>
          <w:sz w:val="20"/>
          <w:szCs w:val="20"/>
        </w:rPr>
        <w:t>е</w:t>
      </w:r>
      <w:r w:rsidRPr="0080200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02009">
        <w:rPr>
          <w:rFonts w:ascii="Times New Roman" w:hAnsi="Times New Roman"/>
          <w:i/>
          <w:sz w:val="20"/>
          <w:szCs w:val="20"/>
          <w:lang w:val="en-US"/>
        </w:rPr>
        <w:t>EMPro</w:t>
      </w:r>
      <w:proofErr w:type="spellEnd"/>
      <w:r w:rsidRPr="00802009">
        <w:rPr>
          <w:rFonts w:ascii="Times New Roman" w:hAnsi="Times New Roman"/>
          <w:i/>
          <w:sz w:val="20"/>
          <w:szCs w:val="20"/>
        </w:rPr>
        <w:t xml:space="preserve">. </w:t>
      </w:r>
      <w:r w:rsidR="0028098E" w:rsidRPr="00802009">
        <w:rPr>
          <w:rFonts w:ascii="Times New Roman" w:hAnsi="Times New Roman"/>
          <w:i/>
          <w:sz w:val="20"/>
          <w:szCs w:val="20"/>
        </w:rPr>
        <w:t>Показано, что модификация данного правил</w:t>
      </w:r>
      <w:r w:rsidR="00E13EAD" w:rsidRPr="00802009">
        <w:rPr>
          <w:rFonts w:ascii="Times New Roman" w:hAnsi="Times New Roman"/>
          <w:i/>
          <w:sz w:val="20"/>
          <w:szCs w:val="20"/>
        </w:rPr>
        <w:t>а</w:t>
      </w:r>
      <w:r w:rsidR="0028098E" w:rsidRPr="00802009">
        <w:rPr>
          <w:rFonts w:ascii="Times New Roman" w:hAnsi="Times New Roman"/>
          <w:i/>
          <w:sz w:val="20"/>
          <w:szCs w:val="20"/>
        </w:rPr>
        <w:t xml:space="preserve"> дает более точные результаты по сравнению с </w:t>
      </w:r>
      <w:proofErr w:type="gramStart"/>
      <w:r w:rsidR="0028098E" w:rsidRPr="00802009">
        <w:rPr>
          <w:rFonts w:ascii="Times New Roman" w:hAnsi="Times New Roman"/>
          <w:i/>
          <w:sz w:val="20"/>
          <w:szCs w:val="20"/>
        </w:rPr>
        <w:t>исходным</w:t>
      </w:r>
      <w:proofErr w:type="gramEnd"/>
      <w:r w:rsidR="0028098E" w:rsidRPr="00802009">
        <w:rPr>
          <w:rFonts w:ascii="Times New Roman" w:hAnsi="Times New Roman"/>
          <w:i/>
          <w:sz w:val="20"/>
          <w:szCs w:val="20"/>
        </w:rPr>
        <w:t>.</w:t>
      </w:r>
    </w:p>
    <w:p w:rsidR="00606394" w:rsidRPr="00B24BB6" w:rsidRDefault="00402B4D" w:rsidP="00B24BB6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B24BB6">
        <w:rPr>
          <w:rFonts w:ascii="Times New Roman" w:hAnsi="Times New Roman"/>
          <w:i/>
          <w:sz w:val="20"/>
          <w:szCs w:val="20"/>
          <w:lang w:val="en-US"/>
        </w:rPr>
        <w:t xml:space="preserve">A modification of the equal area rule is proposed for approximation conductive surfaces by a grid of wires when solving radiation problems. It was tested in the TALGAT system using the example of a </w:t>
      </w:r>
      <w:r w:rsidR="00C74935" w:rsidRPr="00B24BB6">
        <w:rPr>
          <w:rFonts w:ascii="Times New Roman" w:hAnsi="Times New Roman"/>
          <w:i/>
          <w:sz w:val="20"/>
          <w:szCs w:val="20"/>
          <w:lang w:val="en-US"/>
        </w:rPr>
        <w:t xml:space="preserve">dipole on a conductive </w:t>
      </w:r>
      <w:r w:rsidR="00B24BB6" w:rsidRPr="00B24BB6">
        <w:rPr>
          <w:rFonts w:ascii="Times New Roman" w:hAnsi="Times New Roman"/>
          <w:i/>
          <w:sz w:val="20"/>
          <w:szCs w:val="20"/>
          <w:lang w:val="en-US"/>
        </w:rPr>
        <w:t xml:space="preserve">plate, with verification in the </w:t>
      </w:r>
      <w:proofErr w:type="spellStart"/>
      <w:r w:rsidRPr="00B24BB6">
        <w:rPr>
          <w:rFonts w:ascii="Times New Roman" w:hAnsi="Times New Roman"/>
          <w:i/>
          <w:sz w:val="20"/>
          <w:szCs w:val="20"/>
          <w:lang w:val="en-US"/>
        </w:rPr>
        <w:t>EMPro</w:t>
      </w:r>
      <w:proofErr w:type="spellEnd"/>
      <w:r w:rsidRPr="00B24BB6">
        <w:rPr>
          <w:rFonts w:ascii="Times New Roman" w:hAnsi="Times New Roman"/>
          <w:i/>
          <w:sz w:val="20"/>
          <w:szCs w:val="20"/>
          <w:lang w:val="en-US"/>
        </w:rPr>
        <w:t xml:space="preserve"> system</w:t>
      </w:r>
      <w:r w:rsidR="00B24BB6" w:rsidRPr="00B24BB6">
        <w:rPr>
          <w:rFonts w:ascii="Times New Roman" w:hAnsi="Times New Roman"/>
          <w:i/>
          <w:sz w:val="20"/>
          <w:szCs w:val="20"/>
          <w:lang w:val="en-US"/>
        </w:rPr>
        <w:t>. It is shown that the modification of this rule gives more accurate results compared to the original one</w:t>
      </w:r>
      <w:r w:rsidRPr="00B24BB6">
        <w:rPr>
          <w:rFonts w:ascii="Times New Roman" w:hAnsi="Times New Roman"/>
          <w:i/>
          <w:sz w:val="20"/>
          <w:szCs w:val="20"/>
          <w:lang w:val="en-US"/>
        </w:rPr>
        <w:t>.</w:t>
      </w:r>
    </w:p>
    <w:p w:rsidR="0066467E" w:rsidRPr="006F2444" w:rsidRDefault="0066467E" w:rsidP="00606394">
      <w:pPr>
        <w:pStyle w:val="a3"/>
        <w:ind w:firstLine="397"/>
        <w:rPr>
          <w:rFonts w:ascii="Times New Roman" w:hAnsi="Times New Roman"/>
          <w:i/>
          <w:sz w:val="20"/>
          <w:szCs w:val="20"/>
        </w:rPr>
      </w:pPr>
      <w:r w:rsidRPr="006F2444">
        <w:rPr>
          <w:rFonts w:ascii="Times New Roman" w:hAnsi="Times New Roman"/>
          <w:i/>
          <w:sz w:val="20"/>
          <w:szCs w:val="20"/>
        </w:rPr>
        <w:t xml:space="preserve">Ключевые слова: </w:t>
      </w:r>
      <w:r w:rsidR="00EF5820" w:rsidRPr="006F2444">
        <w:rPr>
          <w:rFonts w:ascii="Times New Roman" w:hAnsi="Times New Roman"/>
          <w:i/>
          <w:sz w:val="20"/>
          <w:szCs w:val="20"/>
        </w:rPr>
        <w:t>метод моментов</w:t>
      </w:r>
      <w:r w:rsidRPr="006F2444">
        <w:rPr>
          <w:rFonts w:ascii="Times New Roman" w:hAnsi="Times New Roman"/>
          <w:i/>
          <w:sz w:val="20"/>
          <w:szCs w:val="20"/>
        </w:rPr>
        <w:t xml:space="preserve">, </w:t>
      </w:r>
      <w:r w:rsidR="00EF5820" w:rsidRPr="006F2444">
        <w:rPr>
          <w:rFonts w:ascii="Times New Roman" w:hAnsi="Times New Roman"/>
          <w:i/>
          <w:sz w:val="20"/>
          <w:szCs w:val="20"/>
        </w:rPr>
        <w:t>прово</w:t>
      </w:r>
      <w:r w:rsidR="003E28B8" w:rsidRPr="006F2444">
        <w:rPr>
          <w:rFonts w:ascii="Times New Roman" w:hAnsi="Times New Roman"/>
          <w:i/>
          <w:sz w:val="20"/>
          <w:szCs w:val="20"/>
        </w:rPr>
        <w:t>дная сетка</w:t>
      </w:r>
      <w:r w:rsidRPr="006F2444">
        <w:rPr>
          <w:rFonts w:ascii="Times New Roman" w:hAnsi="Times New Roman"/>
          <w:i/>
          <w:sz w:val="20"/>
          <w:szCs w:val="20"/>
        </w:rPr>
        <w:t xml:space="preserve">, </w:t>
      </w:r>
      <w:r w:rsidR="00EF5820" w:rsidRPr="006F2444">
        <w:rPr>
          <w:rFonts w:ascii="Times New Roman" w:hAnsi="Times New Roman"/>
          <w:i/>
          <w:sz w:val="20"/>
          <w:szCs w:val="20"/>
        </w:rPr>
        <w:t>правило равной площади</w:t>
      </w:r>
      <w:r w:rsidRPr="006F2444">
        <w:rPr>
          <w:rFonts w:ascii="Times New Roman" w:hAnsi="Times New Roman"/>
          <w:i/>
          <w:sz w:val="20"/>
          <w:szCs w:val="20"/>
        </w:rPr>
        <w:t xml:space="preserve">, </w:t>
      </w:r>
      <w:r w:rsidR="0073540A" w:rsidRPr="006F2444">
        <w:rPr>
          <w:rFonts w:ascii="Times New Roman" w:hAnsi="Times New Roman"/>
          <w:i/>
          <w:sz w:val="20"/>
          <w:szCs w:val="20"/>
        </w:rPr>
        <w:t>излучени</w:t>
      </w:r>
      <w:r w:rsidR="003E28B8" w:rsidRPr="006F2444">
        <w:rPr>
          <w:rFonts w:ascii="Times New Roman" w:hAnsi="Times New Roman"/>
          <w:i/>
          <w:sz w:val="20"/>
          <w:szCs w:val="20"/>
        </w:rPr>
        <w:t>е</w:t>
      </w:r>
      <w:r w:rsidR="0073540A" w:rsidRPr="006F2444">
        <w:rPr>
          <w:rFonts w:ascii="Times New Roman" w:hAnsi="Times New Roman"/>
          <w:i/>
          <w:sz w:val="20"/>
          <w:szCs w:val="20"/>
          <w:lang w:bidi="ar-SY"/>
        </w:rPr>
        <w:t>.</w:t>
      </w:r>
    </w:p>
    <w:p w:rsidR="009E7CEF" w:rsidRPr="006F2444" w:rsidRDefault="009E7CEF" w:rsidP="0073540A">
      <w:pPr>
        <w:pStyle w:val="a3"/>
        <w:ind w:firstLine="397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F2444">
        <w:rPr>
          <w:rFonts w:ascii="Times New Roman" w:hAnsi="Times New Roman"/>
          <w:i/>
          <w:sz w:val="20"/>
          <w:szCs w:val="20"/>
          <w:lang w:val="en-US"/>
        </w:rPr>
        <w:t xml:space="preserve">Key words: </w:t>
      </w:r>
      <w:r w:rsidR="0073540A" w:rsidRPr="006F2444">
        <w:rPr>
          <w:rFonts w:ascii="Times New Roman" w:hAnsi="Times New Roman"/>
          <w:i/>
          <w:sz w:val="20"/>
          <w:szCs w:val="20"/>
          <w:lang w:val="en-US"/>
        </w:rPr>
        <w:t>method of moments</w:t>
      </w:r>
      <w:r w:rsidRPr="006F2444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="0073540A" w:rsidRPr="006F2444">
        <w:rPr>
          <w:rFonts w:ascii="Times New Roman" w:hAnsi="Times New Roman"/>
          <w:i/>
          <w:sz w:val="20"/>
          <w:szCs w:val="20"/>
          <w:lang w:val="en-US"/>
        </w:rPr>
        <w:t>wire grid</w:t>
      </w:r>
      <w:r w:rsidRPr="006F2444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="0073540A" w:rsidRPr="006F2444">
        <w:rPr>
          <w:rFonts w:ascii="Times New Roman" w:hAnsi="Times New Roman"/>
          <w:i/>
          <w:sz w:val="20"/>
          <w:szCs w:val="20"/>
          <w:lang w:val="en-US"/>
        </w:rPr>
        <w:t>equal area rule</w:t>
      </w:r>
      <w:r w:rsidRPr="006F2444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="0073540A" w:rsidRPr="006F2444">
        <w:rPr>
          <w:rFonts w:ascii="Times New Roman" w:hAnsi="Times New Roman"/>
          <w:i/>
          <w:sz w:val="20"/>
          <w:szCs w:val="20"/>
          <w:lang w:val="en-US"/>
        </w:rPr>
        <w:t>radiation.</w:t>
      </w:r>
    </w:p>
    <w:p w:rsidR="00844D23" w:rsidRPr="006F2444" w:rsidRDefault="00BC0AAA" w:rsidP="00AF5D72">
      <w:pPr>
        <w:pStyle w:val="a3"/>
        <w:ind w:firstLine="397"/>
        <w:jc w:val="both"/>
        <w:rPr>
          <w:rFonts w:ascii="Times New Roman" w:hAnsi="Times New Roman"/>
          <w:sz w:val="20"/>
          <w:szCs w:val="20"/>
        </w:rPr>
      </w:pPr>
      <w:proofErr w:type="gramStart"/>
      <w:r w:rsidRPr="006F2444">
        <w:rPr>
          <w:rFonts w:ascii="Times New Roman" w:hAnsi="Times New Roman"/>
          <w:sz w:val="20"/>
          <w:szCs w:val="20"/>
          <w:lang w:val="en-US"/>
        </w:rPr>
        <w:t>C</w:t>
      </w:r>
      <w:r w:rsidRPr="006F2444">
        <w:rPr>
          <w:rFonts w:ascii="Times New Roman" w:hAnsi="Times New Roman"/>
          <w:sz w:val="20"/>
          <w:szCs w:val="20"/>
        </w:rPr>
        <w:t xml:space="preserve"> появлением и развитием вычислительной техники, к концу 80-х годов </w:t>
      </w:r>
      <w:r w:rsidR="000C4428">
        <w:rPr>
          <w:rFonts w:ascii="Times New Roman" w:hAnsi="Times New Roman"/>
          <w:sz w:val="20"/>
          <w:szCs w:val="20"/>
        </w:rPr>
        <w:t>XX в.</w:t>
      </w:r>
      <w:r w:rsidRPr="006F2444">
        <w:rPr>
          <w:rFonts w:ascii="Times New Roman" w:hAnsi="Times New Roman"/>
          <w:sz w:val="20"/>
          <w:szCs w:val="20"/>
        </w:rPr>
        <w:t xml:space="preserve"> возникло новое направление, которое стали называть «вы</w:t>
      </w:r>
      <w:r w:rsidR="000C4428">
        <w:rPr>
          <w:rFonts w:ascii="Times New Roman" w:hAnsi="Times New Roman"/>
          <w:sz w:val="20"/>
          <w:szCs w:val="20"/>
        </w:rPr>
        <w:t xml:space="preserve">числительной электродинамикой» </w:t>
      </w:r>
      <w:r w:rsidRPr="006F2444">
        <w:rPr>
          <w:rFonts w:ascii="Times New Roman" w:hAnsi="Times New Roman"/>
          <w:sz w:val="20"/>
          <w:szCs w:val="20"/>
        </w:rPr>
        <w:t>[</w:t>
      </w:r>
      <w:bookmarkStart w:id="1" w:name="_Ref78890552"/>
      <w:r w:rsidR="00725DD2" w:rsidRPr="006F2444">
        <w:rPr>
          <w:rFonts w:ascii="Times New Roman" w:hAnsi="Times New Roman"/>
          <w:sz w:val="20"/>
          <w:szCs w:val="20"/>
        </w:rPr>
        <w:t>1</w:t>
      </w:r>
      <w:bookmarkEnd w:id="1"/>
      <w:r w:rsidR="000C4428">
        <w:rPr>
          <w:rFonts w:ascii="Times New Roman" w:hAnsi="Times New Roman"/>
          <w:sz w:val="20"/>
          <w:szCs w:val="20"/>
        </w:rPr>
        <w:t>].</w:t>
      </w:r>
      <w:proofErr w:type="gramEnd"/>
      <w:r w:rsidR="000C4428">
        <w:rPr>
          <w:rFonts w:ascii="Times New Roman" w:hAnsi="Times New Roman"/>
          <w:sz w:val="20"/>
          <w:szCs w:val="20"/>
        </w:rPr>
        <w:t xml:space="preserve"> Н</w:t>
      </w:r>
      <w:r w:rsidRPr="006F2444">
        <w:rPr>
          <w:rFonts w:ascii="Times New Roman" w:hAnsi="Times New Roman"/>
          <w:sz w:val="20"/>
          <w:szCs w:val="20"/>
        </w:rPr>
        <w:t xml:space="preserve">есмотря на </w:t>
      </w:r>
      <w:r w:rsidRPr="00E13EAD">
        <w:rPr>
          <w:rFonts w:ascii="Times New Roman" w:hAnsi="Times New Roman"/>
          <w:sz w:val="20"/>
          <w:szCs w:val="20"/>
        </w:rPr>
        <w:t xml:space="preserve">успехи в </w:t>
      </w:r>
      <w:r w:rsidR="00E13EAD" w:rsidRPr="00E13EAD">
        <w:rPr>
          <w:rFonts w:ascii="Times New Roman" w:hAnsi="Times New Roman"/>
          <w:sz w:val="20"/>
          <w:szCs w:val="20"/>
        </w:rPr>
        <w:t>создании</w:t>
      </w:r>
      <w:r w:rsidRPr="00E13EAD">
        <w:rPr>
          <w:rFonts w:ascii="Times New Roman" w:hAnsi="Times New Roman"/>
          <w:sz w:val="20"/>
          <w:szCs w:val="20"/>
        </w:rPr>
        <w:t xml:space="preserve"> специализированных</w:t>
      </w:r>
      <w:r w:rsidRPr="006F2444">
        <w:rPr>
          <w:rFonts w:ascii="Times New Roman" w:hAnsi="Times New Roman"/>
          <w:sz w:val="20"/>
          <w:szCs w:val="20"/>
        </w:rPr>
        <w:t xml:space="preserve"> САПР, методов решения краевых и начально-краевых задач, системы линейных алгебраических уравнений, оптимизации, вычисления электромагнитного поля и параметров электродинамических систем, в настоящее время неизвестно, мож</w:t>
      </w:r>
      <w:r w:rsidR="0028098E">
        <w:rPr>
          <w:rFonts w:ascii="Times New Roman" w:hAnsi="Times New Roman"/>
          <w:sz w:val="20"/>
          <w:szCs w:val="20"/>
        </w:rPr>
        <w:t>но</w:t>
      </w:r>
      <w:r w:rsidRPr="006F2444">
        <w:rPr>
          <w:rFonts w:ascii="Times New Roman" w:hAnsi="Times New Roman"/>
          <w:sz w:val="20"/>
          <w:szCs w:val="20"/>
        </w:rPr>
        <w:t xml:space="preserve"> ли созда</w:t>
      </w:r>
      <w:r w:rsidR="0028098E">
        <w:rPr>
          <w:rFonts w:ascii="Times New Roman" w:hAnsi="Times New Roman"/>
          <w:sz w:val="20"/>
          <w:szCs w:val="20"/>
        </w:rPr>
        <w:t>ть</w:t>
      </w:r>
      <w:r w:rsidRPr="006F2444">
        <w:rPr>
          <w:rFonts w:ascii="Times New Roman" w:hAnsi="Times New Roman"/>
          <w:sz w:val="20"/>
          <w:szCs w:val="20"/>
        </w:rPr>
        <w:t xml:space="preserve"> универсальный численный метод, пригодный для решения всех </w:t>
      </w:r>
      <w:r w:rsidR="00C74935" w:rsidRPr="00C74935">
        <w:rPr>
          <w:rFonts w:ascii="Times New Roman" w:hAnsi="Times New Roman"/>
          <w:sz w:val="20"/>
          <w:szCs w:val="20"/>
        </w:rPr>
        <w:t>задач</w:t>
      </w:r>
      <w:r w:rsidRPr="006F2444">
        <w:rPr>
          <w:rFonts w:ascii="Times New Roman" w:hAnsi="Times New Roman"/>
          <w:sz w:val="20"/>
          <w:szCs w:val="20"/>
        </w:rPr>
        <w:t xml:space="preserve"> электродинамики [</w:t>
      </w:r>
      <w:bookmarkStart w:id="2" w:name="_Ref5201868"/>
      <w:r w:rsidR="00725DD2" w:rsidRPr="006F2444">
        <w:rPr>
          <w:rFonts w:ascii="Times New Roman" w:hAnsi="Times New Roman"/>
          <w:sz w:val="20"/>
          <w:szCs w:val="20"/>
        </w:rPr>
        <w:t>2</w:t>
      </w:r>
      <w:bookmarkEnd w:id="2"/>
      <w:r w:rsidRPr="006F2444">
        <w:rPr>
          <w:rFonts w:ascii="Times New Roman" w:hAnsi="Times New Roman"/>
          <w:sz w:val="20"/>
          <w:szCs w:val="20"/>
        </w:rPr>
        <w:t xml:space="preserve">]. </w:t>
      </w:r>
      <w:r w:rsidR="000C4428">
        <w:rPr>
          <w:rFonts w:ascii="Times New Roman" w:hAnsi="Times New Roman"/>
          <w:sz w:val="20"/>
          <w:szCs w:val="20"/>
        </w:rPr>
        <w:t>Поэтому</w:t>
      </w:r>
      <w:r w:rsidRPr="006F2444">
        <w:rPr>
          <w:rFonts w:ascii="Times New Roman" w:hAnsi="Times New Roman"/>
          <w:sz w:val="20"/>
          <w:szCs w:val="20"/>
        </w:rPr>
        <w:t xml:space="preserve"> одной из главных проблем </w:t>
      </w:r>
      <w:r w:rsidR="00F86AAF">
        <w:rPr>
          <w:rFonts w:ascii="Times New Roman" w:hAnsi="Times New Roman"/>
          <w:sz w:val="20"/>
          <w:szCs w:val="20"/>
        </w:rPr>
        <w:t>является выбор оптимального</w:t>
      </w:r>
      <w:r w:rsidRPr="006F2444">
        <w:rPr>
          <w:rFonts w:ascii="Times New Roman" w:hAnsi="Times New Roman"/>
          <w:sz w:val="20"/>
          <w:szCs w:val="20"/>
        </w:rPr>
        <w:t xml:space="preserve"> метода решения </w:t>
      </w:r>
      <w:r w:rsidR="000C4428">
        <w:rPr>
          <w:rFonts w:ascii="Times New Roman" w:hAnsi="Times New Roman"/>
          <w:sz w:val="20"/>
          <w:szCs w:val="20"/>
        </w:rPr>
        <w:t xml:space="preserve">конкретной задачи </w:t>
      </w:r>
      <w:r w:rsidRPr="006F2444">
        <w:rPr>
          <w:rFonts w:ascii="Times New Roman" w:hAnsi="Times New Roman"/>
          <w:sz w:val="20"/>
          <w:szCs w:val="20"/>
        </w:rPr>
        <w:t>[</w:t>
      </w:r>
      <w:bookmarkStart w:id="3" w:name="_Ref80124832"/>
      <w:r w:rsidR="00725DD2" w:rsidRPr="006F2444">
        <w:rPr>
          <w:rFonts w:ascii="Times New Roman" w:hAnsi="Times New Roman"/>
          <w:sz w:val="20"/>
          <w:szCs w:val="20"/>
        </w:rPr>
        <w:t>3</w:t>
      </w:r>
      <w:bookmarkEnd w:id="3"/>
      <w:r w:rsidRPr="006F2444">
        <w:rPr>
          <w:rFonts w:ascii="Times New Roman" w:hAnsi="Times New Roman"/>
          <w:sz w:val="20"/>
          <w:szCs w:val="20"/>
        </w:rPr>
        <w:t>]</w:t>
      </w:r>
      <w:r w:rsidR="000C4428">
        <w:rPr>
          <w:rFonts w:ascii="Times New Roman" w:hAnsi="Times New Roman"/>
          <w:sz w:val="20"/>
          <w:szCs w:val="20"/>
        </w:rPr>
        <w:t>.</w:t>
      </w:r>
      <w:r w:rsidRPr="006F2444">
        <w:rPr>
          <w:rFonts w:ascii="Times New Roman" w:hAnsi="Times New Roman"/>
          <w:sz w:val="20"/>
          <w:szCs w:val="20"/>
        </w:rPr>
        <w:t xml:space="preserve"> Одним </w:t>
      </w:r>
      <w:proofErr w:type="gramStart"/>
      <w:r w:rsidRPr="006F2444">
        <w:rPr>
          <w:rFonts w:ascii="Times New Roman" w:hAnsi="Times New Roman"/>
          <w:sz w:val="20"/>
          <w:szCs w:val="20"/>
        </w:rPr>
        <w:t>из</w:t>
      </w:r>
      <w:proofErr w:type="gramEnd"/>
      <w:r w:rsidRPr="006F244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2444">
        <w:rPr>
          <w:rFonts w:ascii="Times New Roman" w:hAnsi="Times New Roman"/>
          <w:sz w:val="20"/>
          <w:szCs w:val="20"/>
        </w:rPr>
        <w:t>основным</w:t>
      </w:r>
      <w:proofErr w:type="gramEnd"/>
      <w:r w:rsidRPr="006F2444">
        <w:rPr>
          <w:rFonts w:ascii="Times New Roman" w:hAnsi="Times New Roman"/>
          <w:sz w:val="20"/>
          <w:szCs w:val="20"/>
        </w:rPr>
        <w:t xml:space="preserve"> методов вычислительной электродинамики, широко используемы</w:t>
      </w:r>
      <w:r w:rsidR="00C74935">
        <w:rPr>
          <w:rFonts w:ascii="Times New Roman" w:hAnsi="Times New Roman"/>
          <w:sz w:val="20"/>
          <w:szCs w:val="20"/>
        </w:rPr>
        <w:t>м</w:t>
      </w:r>
      <w:r w:rsidRPr="006F2444">
        <w:rPr>
          <w:rFonts w:ascii="Times New Roman" w:hAnsi="Times New Roman"/>
          <w:sz w:val="20"/>
          <w:szCs w:val="20"/>
        </w:rPr>
        <w:t xml:space="preserve"> в САПР, является метод моментов (</w:t>
      </w:r>
      <w:proofErr w:type="spellStart"/>
      <w:r w:rsidRPr="006F2444">
        <w:rPr>
          <w:rFonts w:ascii="Times New Roman" w:hAnsi="Times New Roman"/>
          <w:sz w:val="20"/>
          <w:szCs w:val="20"/>
        </w:rPr>
        <w:t>MoM</w:t>
      </w:r>
      <w:proofErr w:type="spellEnd"/>
      <w:r w:rsidRPr="006F2444">
        <w:rPr>
          <w:rFonts w:ascii="Times New Roman" w:hAnsi="Times New Roman"/>
          <w:sz w:val="20"/>
          <w:szCs w:val="20"/>
        </w:rPr>
        <w:t>) [</w:t>
      </w:r>
      <w:r w:rsidR="001A7E84" w:rsidRPr="006F2444">
        <w:rPr>
          <w:rFonts w:ascii="Times New Roman" w:hAnsi="Times New Roman"/>
          <w:sz w:val="20"/>
          <w:szCs w:val="20"/>
        </w:rPr>
        <w:t>4</w:t>
      </w:r>
      <w:r w:rsidRPr="006F2444">
        <w:rPr>
          <w:rFonts w:ascii="Times New Roman" w:hAnsi="Times New Roman"/>
          <w:sz w:val="20"/>
          <w:szCs w:val="20"/>
        </w:rPr>
        <w:t xml:space="preserve">]. </w:t>
      </w:r>
      <w:r w:rsidR="004E5F8A">
        <w:rPr>
          <w:rFonts w:ascii="Times New Roman" w:hAnsi="Times New Roman"/>
          <w:sz w:val="20"/>
          <w:szCs w:val="20"/>
        </w:rPr>
        <w:t>При его использовании с</w:t>
      </w:r>
      <w:r w:rsidRPr="006F2444">
        <w:rPr>
          <w:rFonts w:ascii="Times New Roman" w:hAnsi="Times New Roman"/>
          <w:sz w:val="20"/>
          <w:szCs w:val="20"/>
        </w:rPr>
        <w:t xml:space="preserve">начала </w:t>
      </w:r>
      <w:r w:rsidR="00C74935">
        <w:rPr>
          <w:rFonts w:ascii="Times New Roman" w:hAnsi="Times New Roman"/>
          <w:sz w:val="20"/>
          <w:szCs w:val="20"/>
        </w:rPr>
        <w:t>проводящие</w:t>
      </w:r>
      <w:r w:rsidRPr="006F2444">
        <w:rPr>
          <w:rFonts w:ascii="Times New Roman" w:hAnsi="Times New Roman"/>
          <w:sz w:val="20"/>
          <w:szCs w:val="20"/>
        </w:rPr>
        <w:t xml:space="preserve"> части заданной структуры заменяются эквивалентными поверхностными электрическими токами, после чего решается задача возбуждения окружающей среды этими токами. На полученное решение накладываются соответствующие граничные условия. Важным </w:t>
      </w:r>
      <w:r w:rsidR="00C74935">
        <w:rPr>
          <w:rFonts w:ascii="Times New Roman" w:hAnsi="Times New Roman"/>
          <w:sz w:val="20"/>
          <w:szCs w:val="20"/>
        </w:rPr>
        <w:t>процессом</w:t>
      </w:r>
      <w:r w:rsidRPr="006F2444">
        <w:rPr>
          <w:rFonts w:ascii="Times New Roman" w:hAnsi="Times New Roman"/>
          <w:sz w:val="20"/>
          <w:szCs w:val="20"/>
        </w:rPr>
        <w:t xml:space="preserve"> решения является разбиение поверхностей на элементарные площадки и аппроксимация тока в </w:t>
      </w:r>
      <w:r w:rsidR="00C74935">
        <w:rPr>
          <w:rFonts w:ascii="Times New Roman" w:hAnsi="Times New Roman"/>
          <w:sz w:val="20"/>
          <w:szCs w:val="20"/>
        </w:rPr>
        <w:t xml:space="preserve">их </w:t>
      </w:r>
      <w:r w:rsidRPr="006F2444">
        <w:rPr>
          <w:rFonts w:ascii="Times New Roman" w:hAnsi="Times New Roman"/>
          <w:sz w:val="20"/>
          <w:szCs w:val="20"/>
        </w:rPr>
        <w:t xml:space="preserve">пределах. </w:t>
      </w:r>
      <w:r w:rsidR="006D5FC9" w:rsidRPr="006F2444">
        <w:rPr>
          <w:rFonts w:ascii="Times New Roman" w:hAnsi="Times New Roman"/>
          <w:sz w:val="20"/>
          <w:szCs w:val="20"/>
        </w:rPr>
        <w:t xml:space="preserve">Для </w:t>
      </w:r>
      <w:r w:rsidR="00C74935">
        <w:rPr>
          <w:rFonts w:ascii="Times New Roman" w:hAnsi="Times New Roman"/>
          <w:sz w:val="20"/>
          <w:szCs w:val="20"/>
        </w:rPr>
        <w:t>разбиения</w:t>
      </w:r>
      <w:r w:rsidR="00944C90" w:rsidRPr="006F2444">
        <w:rPr>
          <w:rFonts w:ascii="Times New Roman" w:hAnsi="Times New Roman"/>
          <w:sz w:val="20"/>
          <w:szCs w:val="20"/>
        </w:rPr>
        <w:t xml:space="preserve"> </w:t>
      </w:r>
      <w:r w:rsidR="006D5FC9" w:rsidRPr="006F2444">
        <w:rPr>
          <w:rFonts w:ascii="Times New Roman" w:hAnsi="Times New Roman"/>
          <w:sz w:val="20"/>
          <w:szCs w:val="20"/>
        </w:rPr>
        <w:t>использу</w:t>
      </w:r>
      <w:r w:rsidR="004A5495" w:rsidRPr="006F2444">
        <w:rPr>
          <w:rFonts w:ascii="Times New Roman" w:hAnsi="Times New Roman"/>
          <w:sz w:val="20"/>
          <w:szCs w:val="20"/>
        </w:rPr>
        <w:t>ю</w:t>
      </w:r>
      <w:r w:rsidR="006D5FC9" w:rsidRPr="006F2444">
        <w:rPr>
          <w:rFonts w:ascii="Times New Roman" w:hAnsi="Times New Roman"/>
          <w:sz w:val="20"/>
          <w:szCs w:val="20"/>
        </w:rPr>
        <w:t>тся</w:t>
      </w:r>
      <w:r w:rsidR="004A5495" w:rsidRPr="006F2444">
        <w:rPr>
          <w:rFonts w:ascii="Times New Roman" w:hAnsi="Times New Roman"/>
          <w:sz w:val="20"/>
          <w:szCs w:val="20"/>
        </w:rPr>
        <w:t xml:space="preserve"> </w:t>
      </w:r>
      <w:r w:rsidR="00944C90" w:rsidRPr="006F2444">
        <w:rPr>
          <w:rFonts w:ascii="Times New Roman" w:hAnsi="Times New Roman"/>
          <w:sz w:val="20"/>
          <w:szCs w:val="20"/>
        </w:rPr>
        <w:t>треугольники [</w:t>
      </w:r>
      <w:r w:rsidR="001A7E84" w:rsidRPr="006F2444">
        <w:rPr>
          <w:rFonts w:ascii="Times New Roman" w:hAnsi="Times New Roman"/>
          <w:sz w:val="20"/>
          <w:szCs w:val="20"/>
        </w:rPr>
        <w:t>5</w:t>
      </w:r>
      <w:r w:rsidR="00944C90" w:rsidRPr="006F2444">
        <w:rPr>
          <w:rFonts w:ascii="Times New Roman" w:hAnsi="Times New Roman"/>
          <w:sz w:val="20"/>
          <w:szCs w:val="20"/>
        </w:rPr>
        <w:t>]</w:t>
      </w:r>
      <w:r w:rsidR="004A5495" w:rsidRPr="006F2444">
        <w:rPr>
          <w:rFonts w:ascii="Times New Roman" w:hAnsi="Times New Roman"/>
          <w:sz w:val="20"/>
          <w:szCs w:val="20"/>
        </w:rPr>
        <w:t xml:space="preserve"> или провода </w:t>
      </w:r>
      <w:r w:rsidR="003C78DE" w:rsidRPr="006F2444">
        <w:rPr>
          <w:rFonts w:ascii="Times New Roman" w:hAnsi="Times New Roman"/>
          <w:sz w:val="20"/>
          <w:szCs w:val="20"/>
          <w:lang w:bidi="ar-SY"/>
        </w:rPr>
        <w:t>[</w:t>
      </w:r>
      <w:r w:rsidR="001A7E84" w:rsidRPr="006F2444">
        <w:rPr>
          <w:rFonts w:ascii="Times New Roman" w:hAnsi="Times New Roman"/>
          <w:sz w:val="20"/>
          <w:szCs w:val="20"/>
          <w:lang w:bidi="ar-SY"/>
        </w:rPr>
        <w:t>6</w:t>
      </w:r>
      <w:r w:rsidR="003C78DE" w:rsidRPr="006F2444">
        <w:rPr>
          <w:rFonts w:ascii="Times New Roman" w:hAnsi="Times New Roman"/>
          <w:sz w:val="20"/>
          <w:szCs w:val="20"/>
          <w:lang w:bidi="ar-SY"/>
        </w:rPr>
        <w:t>]</w:t>
      </w:r>
      <w:r w:rsidR="00EC2330" w:rsidRPr="006F2444">
        <w:rPr>
          <w:rFonts w:ascii="Times New Roman" w:hAnsi="Times New Roman"/>
          <w:sz w:val="20"/>
          <w:szCs w:val="20"/>
        </w:rPr>
        <w:t>.</w:t>
      </w:r>
      <w:r w:rsidR="00AE7968" w:rsidRPr="006F2444">
        <w:rPr>
          <w:rFonts w:ascii="Times New Roman" w:hAnsi="Times New Roman"/>
          <w:sz w:val="20"/>
          <w:szCs w:val="20"/>
        </w:rPr>
        <w:t xml:space="preserve"> </w:t>
      </w:r>
      <w:r w:rsidR="00B24E26">
        <w:rPr>
          <w:rFonts w:ascii="Times New Roman" w:hAnsi="Times New Roman"/>
          <w:sz w:val="20"/>
          <w:szCs w:val="20"/>
        </w:rPr>
        <w:t>При использовании</w:t>
      </w:r>
      <w:r w:rsidR="00B24E26" w:rsidRPr="006F2444">
        <w:rPr>
          <w:rFonts w:ascii="Times New Roman" w:hAnsi="Times New Roman"/>
          <w:sz w:val="20"/>
          <w:szCs w:val="20"/>
        </w:rPr>
        <w:t xml:space="preserve"> проводов</w:t>
      </w:r>
      <w:r w:rsidR="0028098E">
        <w:rPr>
          <w:rFonts w:ascii="Times New Roman" w:hAnsi="Times New Roman"/>
          <w:sz w:val="20"/>
          <w:szCs w:val="20"/>
        </w:rPr>
        <w:t>,</w:t>
      </w:r>
      <w:r w:rsidR="00B24E26">
        <w:rPr>
          <w:rFonts w:ascii="Times New Roman" w:hAnsi="Times New Roman"/>
          <w:sz w:val="20"/>
          <w:szCs w:val="20"/>
        </w:rPr>
        <w:t xml:space="preserve"> </w:t>
      </w:r>
      <w:r w:rsidR="00AE7968" w:rsidRPr="006F2444">
        <w:rPr>
          <w:rFonts w:ascii="Times New Roman" w:hAnsi="Times New Roman"/>
          <w:sz w:val="20"/>
          <w:szCs w:val="20"/>
        </w:rPr>
        <w:t xml:space="preserve">вместо векторной функции плотности тока используется </w:t>
      </w:r>
      <w:proofErr w:type="gramStart"/>
      <w:r w:rsidR="00AE7968" w:rsidRPr="006F2444">
        <w:rPr>
          <w:rFonts w:ascii="Times New Roman" w:hAnsi="Times New Roman"/>
          <w:sz w:val="20"/>
          <w:szCs w:val="20"/>
        </w:rPr>
        <w:t>скалярная</w:t>
      </w:r>
      <w:proofErr w:type="gramEnd"/>
      <w:r w:rsidR="00AE7968" w:rsidRPr="006F2444">
        <w:rPr>
          <w:rFonts w:ascii="Times New Roman" w:hAnsi="Times New Roman"/>
          <w:sz w:val="20"/>
          <w:szCs w:val="20"/>
        </w:rPr>
        <w:t>, что существенно упроща</w:t>
      </w:r>
      <w:r w:rsidR="00B07F01" w:rsidRPr="006F2444">
        <w:rPr>
          <w:rFonts w:ascii="Times New Roman" w:hAnsi="Times New Roman"/>
          <w:sz w:val="20"/>
          <w:szCs w:val="20"/>
        </w:rPr>
        <w:t xml:space="preserve">ет </w:t>
      </w:r>
      <w:r w:rsidR="00594040">
        <w:rPr>
          <w:rFonts w:ascii="Times New Roman" w:hAnsi="Times New Roman"/>
          <w:sz w:val="20"/>
          <w:szCs w:val="20"/>
          <w:lang w:bidi="ar-SY"/>
        </w:rPr>
        <w:t>решение</w:t>
      </w:r>
      <w:r w:rsidR="00B07F01" w:rsidRPr="006F2444">
        <w:rPr>
          <w:rFonts w:ascii="Times New Roman" w:hAnsi="Times New Roman"/>
          <w:sz w:val="20"/>
          <w:szCs w:val="20"/>
        </w:rPr>
        <w:t xml:space="preserve">. </w:t>
      </w:r>
      <w:r w:rsidR="00B24E26">
        <w:rPr>
          <w:rFonts w:ascii="Times New Roman" w:hAnsi="Times New Roman"/>
          <w:sz w:val="20"/>
          <w:szCs w:val="20"/>
        </w:rPr>
        <w:t xml:space="preserve">При этом требуется </w:t>
      </w:r>
      <w:r w:rsidR="00B24E26">
        <w:rPr>
          <w:rFonts w:ascii="Times New Roman" w:hAnsi="Times New Roman"/>
          <w:sz w:val="20"/>
          <w:szCs w:val="20"/>
        </w:rPr>
        <w:lastRenderedPageBreak/>
        <w:t xml:space="preserve">предварительный </w:t>
      </w:r>
      <w:r w:rsidR="00B07F01" w:rsidRPr="006F2444">
        <w:rPr>
          <w:rFonts w:ascii="Times New Roman" w:hAnsi="Times New Roman"/>
          <w:sz w:val="20"/>
          <w:szCs w:val="20"/>
        </w:rPr>
        <w:t>выбор числа проводов и их радиуса</w:t>
      </w:r>
      <w:r w:rsidR="00AE7968" w:rsidRPr="006F2444">
        <w:rPr>
          <w:rFonts w:ascii="Times New Roman" w:hAnsi="Times New Roman"/>
          <w:sz w:val="20"/>
          <w:szCs w:val="20"/>
        </w:rPr>
        <w:t xml:space="preserve">. </w:t>
      </w:r>
      <w:r w:rsidR="00B07F01" w:rsidRPr="006F2444">
        <w:rPr>
          <w:rFonts w:ascii="Times New Roman" w:hAnsi="Times New Roman"/>
          <w:sz w:val="20"/>
          <w:szCs w:val="20"/>
        </w:rPr>
        <w:t>Известны правило равной площади, а также его модификации</w:t>
      </w:r>
      <w:r w:rsidR="00B24E26">
        <w:rPr>
          <w:rFonts w:ascii="Times New Roman" w:hAnsi="Times New Roman"/>
          <w:sz w:val="20"/>
          <w:szCs w:val="20"/>
        </w:rPr>
        <w:t xml:space="preserve"> для построения квадратной сетки из проводов при решении</w:t>
      </w:r>
      <w:r w:rsidR="00B07F01" w:rsidRPr="006F2444">
        <w:rPr>
          <w:rFonts w:ascii="Times New Roman" w:hAnsi="Times New Roman"/>
          <w:sz w:val="20"/>
          <w:szCs w:val="20"/>
        </w:rPr>
        <w:t xml:space="preserve"> задач рассеяния [</w:t>
      </w:r>
      <w:bookmarkStart w:id="4" w:name="_Ref84771827"/>
      <w:r w:rsidR="001A7E84" w:rsidRPr="006F2444">
        <w:rPr>
          <w:rFonts w:ascii="Times New Roman" w:hAnsi="Times New Roman"/>
          <w:sz w:val="20"/>
          <w:szCs w:val="20"/>
        </w:rPr>
        <w:t>7–11</w:t>
      </w:r>
      <w:bookmarkEnd w:id="4"/>
      <w:r w:rsidR="00B07F01" w:rsidRPr="006F2444">
        <w:rPr>
          <w:rFonts w:ascii="Times New Roman" w:hAnsi="Times New Roman"/>
          <w:sz w:val="20"/>
          <w:szCs w:val="20"/>
        </w:rPr>
        <w:t xml:space="preserve">]. </w:t>
      </w:r>
      <w:r w:rsidR="00B24E26" w:rsidRPr="00B24E26">
        <w:rPr>
          <w:rFonts w:ascii="Times New Roman" w:hAnsi="Times New Roman"/>
          <w:sz w:val="20"/>
          <w:szCs w:val="20"/>
        </w:rPr>
        <w:t xml:space="preserve">Однако </w:t>
      </w:r>
      <w:r w:rsidR="00B07F01" w:rsidRPr="00B24E26">
        <w:rPr>
          <w:rFonts w:ascii="Times New Roman" w:hAnsi="Times New Roman"/>
          <w:sz w:val="20"/>
          <w:szCs w:val="20"/>
        </w:rPr>
        <w:t xml:space="preserve">построение </w:t>
      </w:r>
      <w:r w:rsidR="00B24E26" w:rsidRPr="00B24E26">
        <w:rPr>
          <w:rFonts w:ascii="Times New Roman" w:hAnsi="Times New Roman"/>
          <w:sz w:val="20"/>
          <w:szCs w:val="20"/>
        </w:rPr>
        <w:t>такой</w:t>
      </w:r>
      <w:r w:rsidR="00B3247E" w:rsidRPr="00B24E26">
        <w:rPr>
          <w:rFonts w:ascii="Times New Roman" w:hAnsi="Times New Roman"/>
          <w:sz w:val="20"/>
          <w:szCs w:val="20"/>
        </w:rPr>
        <w:t xml:space="preserve"> сетки не всегда реализуемо</w:t>
      </w:r>
      <w:r w:rsidR="00594040">
        <w:rPr>
          <w:rFonts w:ascii="Times New Roman" w:hAnsi="Times New Roman"/>
          <w:sz w:val="20"/>
          <w:szCs w:val="20"/>
        </w:rPr>
        <w:t>,</w:t>
      </w:r>
      <w:r w:rsidR="00B24E26" w:rsidRPr="00B24E26">
        <w:rPr>
          <w:rFonts w:ascii="Times New Roman" w:hAnsi="Times New Roman"/>
          <w:sz w:val="20"/>
          <w:szCs w:val="20"/>
        </w:rPr>
        <w:t xml:space="preserve"> и тогда требуется</w:t>
      </w:r>
      <w:r w:rsidR="00B3247E" w:rsidRPr="00B24E26">
        <w:rPr>
          <w:rFonts w:ascii="Times New Roman" w:hAnsi="Times New Roman"/>
          <w:sz w:val="20"/>
          <w:szCs w:val="20"/>
        </w:rPr>
        <w:t xml:space="preserve"> использова</w:t>
      </w:r>
      <w:r w:rsidR="00B24E26" w:rsidRPr="00B24E26">
        <w:rPr>
          <w:rFonts w:ascii="Times New Roman" w:hAnsi="Times New Roman"/>
          <w:sz w:val="20"/>
          <w:szCs w:val="20"/>
        </w:rPr>
        <w:t xml:space="preserve">ть </w:t>
      </w:r>
      <w:r w:rsidR="00B24E26">
        <w:rPr>
          <w:rFonts w:ascii="Times New Roman" w:hAnsi="Times New Roman"/>
          <w:sz w:val="20"/>
          <w:szCs w:val="20"/>
        </w:rPr>
        <w:t>другую сетку</w:t>
      </w:r>
      <w:r w:rsidR="00B3247E" w:rsidRPr="00B24E26">
        <w:rPr>
          <w:rFonts w:ascii="Times New Roman" w:hAnsi="Times New Roman"/>
          <w:sz w:val="20"/>
          <w:szCs w:val="20"/>
        </w:rPr>
        <w:t>.</w:t>
      </w:r>
      <w:r w:rsidR="00B3247E" w:rsidRPr="006F2444">
        <w:rPr>
          <w:rFonts w:ascii="Times New Roman" w:hAnsi="Times New Roman"/>
          <w:sz w:val="20"/>
          <w:szCs w:val="20"/>
        </w:rPr>
        <w:t xml:space="preserve"> </w:t>
      </w:r>
      <w:r w:rsidR="00594040">
        <w:rPr>
          <w:rFonts w:ascii="Times New Roman" w:hAnsi="Times New Roman"/>
          <w:sz w:val="20"/>
          <w:szCs w:val="20"/>
        </w:rPr>
        <w:t>Ц</w:t>
      </w:r>
      <w:r w:rsidR="00B3247E" w:rsidRPr="006F2444">
        <w:rPr>
          <w:rFonts w:ascii="Times New Roman" w:hAnsi="Times New Roman"/>
          <w:sz w:val="20"/>
          <w:szCs w:val="20"/>
        </w:rPr>
        <w:t xml:space="preserve">ель работы – модифицировать правило равной площади для </w:t>
      </w:r>
      <w:r w:rsidR="00B24E26">
        <w:rPr>
          <w:rFonts w:ascii="Times New Roman" w:hAnsi="Times New Roman"/>
          <w:sz w:val="20"/>
          <w:szCs w:val="20"/>
        </w:rPr>
        <w:t xml:space="preserve">использования </w:t>
      </w:r>
      <w:r w:rsidR="00B3247E" w:rsidRPr="006F2444">
        <w:rPr>
          <w:rFonts w:ascii="Times New Roman" w:hAnsi="Times New Roman"/>
          <w:sz w:val="20"/>
          <w:szCs w:val="20"/>
        </w:rPr>
        <w:t>прямоугольной сетки из проводов и апробировать его при решении задачи излучения.</w:t>
      </w:r>
      <w:r w:rsidR="00AF5D72" w:rsidRPr="00AF5D72">
        <w:rPr>
          <w:rFonts w:ascii="Times New Roman" w:hAnsi="Times New Roman"/>
          <w:sz w:val="20"/>
          <w:szCs w:val="20"/>
        </w:rPr>
        <w:t xml:space="preserve"> </w:t>
      </w:r>
      <w:r w:rsidR="00E27F0C" w:rsidRPr="006F2444">
        <w:rPr>
          <w:rFonts w:ascii="Times New Roman" w:hAnsi="Times New Roman"/>
          <w:sz w:val="20"/>
          <w:szCs w:val="20"/>
        </w:rPr>
        <w:t xml:space="preserve">При использовании сетки из проводов </w:t>
      </w:r>
      <w:r w:rsidR="00AE7968" w:rsidRPr="006F2444">
        <w:rPr>
          <w:rFonts w:ascii="Times New Roman" w:hAnsi="Times New Roman"/>
          <w:sz w:val="20"/>
          <w:szCs w:val="20"/>
        </w:rPr>
        <w:t xml:space="preserve">расстояние </w:t>
      </w:r>
      <w:r w:rsidR="00E27F0C" w:rsidRPr="006F2444">
        <w:rPr>
          <w:rFonts w:ascii="Times New Roman" w:hAnsi="Times New Roman"/>
          <w:sz w:val="20"/>
          <w:szCs w:val="20"/>
        </w:rPr>
        <w:t xml:space="preserve">между ними </w:t>
      </w:r>
      <w:r w:rsidR="00AE7968" w:rsidRPr="006F2444">
        <w:rPr>
          <w:rFonts w:ascii="Times New Roman" w:hAnsi="Times New Roman"/>
          <w:sz w:val="20"/>
          <w:szCs w:val="20"/>
        </w:rPr>
        <w:t xml:space="preserve">должно быть </w:t>
      </w:r>
      <w:r w:rsidR="003C7782">
        <w:rPr>
          <w:rFonts w:ascii="Times New Roman" w:hAnsi="Times New Roman"/>
          <w:sz w:val="20"/>
          <w:szCs w:val="20"/>
        </w:rPr>
        <w:t xml:space="preserve">тщательно выбрано, т.к. оно </w:t>
      </w:r>
      <w:r w:rsidR="00AE7968" w:rsidRPr="006F2444">
        <w:rPr>
          <w:rFonts w:ascii="Times New Roman" w:hAnsi="Times New Roman"/>
          <w:sz w:val="20"/>
          <w:szCs w:val="20"/>
        </w:rPr>
        <w:t xml:space="preserve">влияет на </w:t>
      </w:r>
      <w:r w:rsidR="003C7782">
        <w:rPr>
          <w:rFonts w:ascii="Times New Roman" w:hAnsi="Times New Roman"/>
          <w:sz w:val="20"/>
          <w:szCs w:val="20"/>
        </w:rPr>
        <w:t>вычислительные затраты</w:t>
      </w:r>
      <w:r w:rsidR="00AE7968" w:rsidRPr="006F2444">
        <w:rPr>
          <w:rFonts w:ascii="Times New Roman" w:hAnsi="Times New Roman"/>
          <w:sz w:val="20"/>
          <w:szCs w:val="20"/>
        </w:rPr>
        <w:t xml:space="preserve">. </w:t>
      </w:r>
      <w:r w:rsidR="00E27F0C" w:rsidRPr="006F2444">
        <w:rPr>
          <w:rFonts w:ascii="Times New Roman" w:hAnsi="Times New Roman"/>
          <w:sz w:val="20"/>
          <w:szCs w:val="20"/>
        </w:rPr>
        <w:t>Кроме того, требуется задавать длины проводов</w:t>
      </w:r>
      <w:r w:rsidR="00AE7968" w:rsidRPr="006F2444">
        <w:rPr>
          <w:rFonts w:ascii="Times New Roman" w:hAnsi="Times New Roman"/>
          <w:sz w:val="20"/>
          <w:szCs w:val="20"/>
        </w:rPr>
        <w:t xml:space="preserve">, </w:t>
      </w:r>
      <w:r w:rsidR="00E27F0C" w:rsidRPr="006F2444">
        <w:rPr>
          <w:rFonts w:ascii="Times New Roman" w:hAnsi="Times New Roman"/>
          <w:sz w:val="20"/>
          <w:szCs w:val="20"/>
        </w:rPr>
        <w:t>их радиусы, положение</w:t>
      </w:r>
      <w:r w:rsidR="00AE7968" w:rsidRPr="006F2444">
        <w:rPr>
          <w:rFonts w:ascii="Times New Roman" w:hAnsi="Times New Roman"/>
          <w:sz w:val="20"/>
          <w:szCs w:val="20"/>
        </w:rPr>
        <w:t xml:space="preserve"> в пространстве</w:t>
      </w:r>
      <w:r w:rsidR="00E27F0C" w:rsidRPr="006F2444">
        <w:rPr>
          <w:rFonts w:ascii="Times New Roman" w:hAnsi="Times New Roman"/>
          <w:sz w:val="20"/>
          <w:szCs w:val="20"/>
        </w:rPr>
        <w:t xml:space="preserve"> и </w:t>
      </w:r>
      <w:r w:rsidR="00594040">
        <w:rPr>
          <w:rFonts w:ascii="Times New Roman" w:hAnsi="Times New Roman"/>
          <w:sz w:val="20"/>
          <w:szCs w:val="20"/>
        </w:rPr>
        <w:t>сегментацию</w:t>
      </w:r>
      <w:r w:rsidR="00AE7968" w:rsidRPr="006F2444">
        <w:rPr>
          <w:rFonts w:ascii="Times New Roman" w:hAnsi="Times New Roman"/>
          <w:sz w:val="20"/>
          <w:szCs w:val="20"/>
        </w:rPr>
        <w:t xml:space="preserve"> [</w:t>
      </w:r>
      <w:r w:rsidR="001E205A" w:rsidRPr="006F2444">
        <w:rPr>
          <w:rFonts w:ascii="Times New Roman" w:hAnsi="Times New Roman"/>
          <w:sz w:val="20"/>
          <w:szCs w:val="20"/>
        </w:rPr>
        <w:t>7</w:t>
      </w:r>
      <w:r w:rsidR="00AE7968" w:rsidRPr="006F2444">
        <w:rPr>
          <w:rFonts w:ascii="Times New Roman" w:hAnsi="Times New Roman"/>
          <w:sz w:val="20"/>
          <w:szCs w:val="20"/>
        </w:rPr>
        <w:t xml:space="preserve">]. </w:t>
      </w:r>
      <w:r w:rsidR="003C7782">
        <w:rPr>
          <w:rFonts w:ascii="Times New Roman" w:hAnsi="Times New Roman"/>
          <w:sz w:val="20"/>
          <w:szCs w:val="20"/>
        </w:rPr>
        <w:t>Известно</w:t>
      </w:r>
      <w:r w:rsidR="003C7782" w:rsidRPr="003C7782">
        <w:rPr>
          <w:rFonts w:ascii="Times New Roman" w:hAnsi="Times New Roman"/>
          <w:sz w:val="20"/>
          <w:szCs w:val="20"/>
        </w:rPr>
        <w:t xml:space="preserve">, что </w:t>
      </w:r>
      <w:r w:rsidR="00E27F0C" w:rsidRPr="003C7782">
        <w:rPr>
          <w:rFonts w:ascii="Times New Roman" w:hAnsi="Times New Roman"/>
          <w:sz w:val="20"/>
          <w:szCs w:val="20"/>
          <w:lang w:bidi="ar-SY"/>
        </w:rPr>
        <w:t xml:space="preserve">длина сегмента </w:t>
      </w:r>
      <w:r w:rsidR="00AE7968" w:rsidRPr="003C7782">
        <w:rPr>
          <w:rFonts w:ascii="Times New Roman" w:hAnsi="Times New Roman"/>
          <w:sz w:val="20"/>
          <w:szCs w:val="20"/>
        </w:rPr>
        <w:t xml:space="preserve"> </w:t>
      </w:r>
      <w:r w:rsidR="00E27F0C" w:rsidRPr="003C7782">
        <w:rPr>
          <w:rFonts w:ascii="Times New Roman" w:hAnsi="Times New Roman"/>
          <w:sz w:val="20"/>
          <w:szCs w:val="20"/>
        </w:rPr>
        <w:t>должна быть много меньше длины</w:t>
      </w:r>
      <w:r w:rsidR="00AE7968" w:rsidRPr="003C7782">
        <w:rPr>
          <w:rFonts w:ascii="Times New Roman" w:hAnsi="Times New Roman"/>
          <w:sz w:val="20"/>
          <w:szCs w:val="20"/>
        </w:rPr>
        <w:t xml:space="preserve"> волн</w:t>
      </w:r>
      <w:r w:rsidR="00E27F0C" w:rsidRPr="003C7782">
        <w:rPr>
          <w:rFonts w:ascii="Times New Roman" w:hAnsi="Times New Roman"/>
          <w:sz w:val="20"/>
          <w:szCs w:val="20"/>
        </w:rPr>
        <w:t>ы воздействующего сигнала</w:t>
      </w:r>
      <w:r w:rsidR="003C7782" w:rsidRPr="003C7782">
        <w:rPr>
          <w:rFonts w:ascii="Times New Roman" w:hAnsi="Times New Roman"/>
          <w:sz w:val="20"/>
          <w:szCs w:val="20"/>
        </w:rPr>
        <w:t xml:space="preserve"> [8]</w:t>
      </w:r>
      <w:r w:rsidR="00E27F0C" w:rsidRPr="003C7782">
        <w:rPr>
          <w:rFonts w:ascii="Times New Roman" w:hAnsi="Times New Roman"/>
          <w:sz w:val="20"/>
          <w:szCs w:val="20"/>
          <w:lang w:bidi="ar-SY"/>
        </w:rPr>
        <w:t>. При этом выбор радиуса проводов является нетривиальной задачей</w:t>
      </w:r>
      <w:r w:rsidR="00AE7968" w:rsidRPr="003C7782">
        <w:rPr>
          <w:rFonts w:ascii="Times New Roman" w:hAnsi="Times New Roman"/>
          <w:sz w:val="20"/>
          <w:szCs w:val="20"/>
        </w:rPr>
        <w:t xml:space="preserve">. </w:t>
      </w:r>
      <w:r w:rsidR="0039512C" w:rsidRPr="003C7782">
        <w:rPr>
          <w:rFonts w:ascii="Times New Roman" w:hAnsi="Times New Roman"/>
          <w:sz w:val="20"/>
          <w:szCs w:val="20"/>
        </w:rPr>
        <w:t>Поэтому</w:t>
      </w:r>
      <w:r w:rsidR="0039512C" w:rsidRPr="006F2444">
        <w:rPr>
          <w:rFonts w:ascii="Times New Roman" w:hAnsi="Times New Roman"/>
          <w:sz w:val="20"/>
          <w:szCs w:val="20"/>
        </w:rPr>
        <w:t xml:space="preserve"> большое число работ было посвящено разработке подходов к его выбору. Так, </w:t>
      </w:r>
      <w:r w:rsidR="003C7782">
        <w:rPr>
          <w:rFonts w:ascii="Times New Roman" w:hAnsi="Times New Roman"/>
          <w:sz w:val="20"/>
          <w:szCs w:val="20"/>
        </w:rPr>
        <w:t>известно</w:t>
      </w:r>
      <w:r w:rsidR="00CC52AD" w:rsidRPr="006F2444">
        <w:rPr>
          <w:rFonts w:ascii="Times New Roman" w:hAnsi="Times New Roman"/>
          <w:sz w:val="20"/>
          <w:szCs w:val="20"/>
        </w:rPr>
        <w:t xml:space="preserve"> </w:t>
      </w:r>
      <w:r w:rsidR="00AE7968" w:rsidRPr="006F2444">
        <w:rPr>
          <w:rFonts w:ascii="Times New Roman" w:hAnsi="Times New Roman"/>
          <w:sz w:val="20"/>
          <w:szCs w:val="20"/>
        </w:rPr>
        <w:t>правило равной площади</w:t>
      </w:r>
      <w:r w:rsidR="0039512C" w:rsidRPr="006F2444">
        <w:rPr>
          <w:rFonts w:ascii="Times New Roman" w:hAnsi="Times New Roman"/>
          <w:sz w:val="20"/>
          <w:szCs w:val="20"/>
        </w:rPr>
        <w:t>, основанное на замене квадратного полигона сеткой из проводов, радиус которых основан на размерах полигона</w:t>
      </w:r>
      <w:r w:rsidR="003C7782">
        <w:rPr>
          <w:rFonts w:ascii="Times New Roman" w:hAnsi="Times New Roman"/>
          <w:sz w:val="20"/>
          <w:szCs w:val="20"/>
        </w:rPr>
        <w:t xml:space="preserve"> </w:t>
      </w:r>
      <w:r w:rsidR="003C7782" w:rsidRPr="006F2444">
        <w:rPr>
          <w:rFonts w:ascii="Times New Roman" w:hAnsi="Times New Roman"/>
          <w:sz w:val="20"/>
          <w:szCs w:val="20"/>
        </w:rPr>
        <w:t>[7]</w:t>
      </w:r>
      <w:r w:rsidR="0039512C" w:rsidRPr="006F2444">
        <w:rPr>
          <w:rFonts w:ascii="Times New Roman" w:hAnsi="Times New Roman"/>
          <w:sz w:val="20"/>
          <w:szCs w:val="20"/>
        </w:rPr>
        <w:t xml:space="preserve">. </w:t>
      </w:r>
      <w:r w:rsidR="003C7782">
        <w:rPr>
          <w:rFonts w:ascii="Times New Roman" w:hAnsi="Times New Roman"/>
          <w:sz w:val="20"/>
          <w:szCs w:val="20"/>
        </w:rPr>
        <w:t>И</w:t>
      </w:r>
      <w:r w:rsidR="00AE7968" w:rsidRPr="006F2444">
        <w:rPr>
          <w:rFonts w:ascii="Times New Roman" w:hAnsi="Times New Roman"/>
          <w:sz w:val="20"/>
          <w:szCs w:val="20"/>
        </w:rPr>
        <w:t>сследова</w:t>
      </w:r>
      <w:r w:rsidR="0039512C" w:rsidRPr="006F2444">
        <w:rPr>
          <w:rFonts w:ascii="Times New Roman" w:hAnsi="Times New Roman"/>
          <w:sz w:val="20"/>
          <w:szCs w:val="20"/>
        </w:rPr>
        <w:t>но влияние размера проводной сетки, построенной по этому правилу, на точность полученных результатов</w:t>
      </w:r>
      <w:r w:rsidR="003C7782">
        <w:rPr>
          <w:rFonts w:ascii="Times New Roman" w:hAnsi="Times New Roman"/>
          <w:sz w:val="20"/>
          <w:szCs w:val="20"/>
        </w:rPr>
        <w:t xml:space="preserve"> </w:t>
      </w:r>
      <w:r w:rsidR="003C7782" w:rsidRPr="006F2444">
        <w:rPr>
          <w:rFonts w:ascii="Times New Roman" w:hAnsi="Times New Roman"/>
          <w:sz w:val="20"/>
          <w:szCs w:val="20"/>
        </w:rPr>
        <w:t>[9]</w:t>
      </w:r>
      <w:r w:rsidR="003C7782">
        <w:rPr>
          <w:rFonts w:ascii="Times New Roman" w:hAnsi="Times New Roman"/>
          <w:sz w:val="20"/>
          <w:szCs w:val="20"/>
        </w:rPr>
        <w:t>. В</w:t>
      </w:r>
      <w:r w:rsidR="0039512C" w:rsidRPr="006F2444">
        <w:rPr>
          <w:rFonts w:ascii="Times New Roman" w:hAnsi="Times New Roman"/>
          <w:sz w:val="20"/>
          <w:szCs w:val="20"/>
        </w:rPr>
        <w:t xml:space="preserve">ыполнено обобщение </w:t>
      </w:r>
      <w:r w:rsidR="00AE7968" w:rsidRPr="006F2444">
        <w:rPr>
          <w:rFonts w:ascii="Times New Roman" w:hAnsi="Times New Roman"/>
          <w:sz w:val="20"/>
          <w:szCs w:val="20"/>
        </w:rPr>
        <w:t>правил</w:t>
      </w:r>
      <w:r w:rsidR="0039512C" w:rsidRPr="006F2444">
        <w:rPr>
          <w:rFonts w:ascii="Times New Roman" w:hAnsi="Times New Roman"/>
          <w:sz w:val="20"/>
          <w:szCs w:val="20"/>
        </w:rPr>
        <w:t>а</w:t>
      </w:r>
      <w:r w:rsidR="00AE7968" w:rsidRPr="006F2444">
        <w:rPr>
          <w:rFonts w:ascii="Times New Roman" w:hAnsi="Times New Roman"/>
          <w:sz w:val="20"/>
          <w:szCs w:val="20"/>
        </w:rPr>
        <w:t xml:space="preserve"> </w:t>
      </w:r>
      <w:r w:rsidR="0039512C" w:rsidRPr="006F2444">
        <w:rPr>
          <w:rFonts w:ascii="Times New Roman" w:hAnsi="Times New Roman"/>
          <w:sz w:val="20"/>
          <w:szCs w:val="20"/>
        </w:rPr>
        <w:t>на случай аппроксимации поверхности, состоящей и</w:t>
      </w:r>
      <w:r w:rsidR="003C7782">
        <w:rPr>
          <w:rFonts w:ascii="Times New Roman" w:hAnsi="Times New Roman"/>
          <w:sz w:val="20"/>
          <w:szCs w:val="20"/>
        </w:rPr>
        <w:t>з</w:t>
      </w:r>
      <w:r w:rsidR="0039512C" w:rsidRPr="006F2444">
        <w:rPr>
          <w:rFonts w:ascii="Times New Roman" w:hAnsi="Times New Roman"/>
          <w:sz w:val="20"/>
          <w:szCs w:val="20"/>
        </w:rPr>
        <w:t xml:space="preserve"> </w:t>
      </w:r>
      <w:r w:rsidR="00CC52AD" w:rsidRPr="006F2444">
        <w:rPr>
          <w:rFonts w:ascii="Times New Roman" w:hAnsi="Times New Roman"/>
          <w:sz w:val="20"/>
          <w:szCs w:val="20"/>
        </w:rPr>
        <w:t>квадратного и треугольного полигонов</w:t>
      </w:r>
      <w:r w:rsidR="0095202C">
        <w:rPr>
          <w:rFonts w:ascii="Times New Roman" w:hAnsi="Times New Roman"/>
          <w:sz w:val="20"/>
          <w:szCs w:val="20"/>
        </w:rPr>
        <w:t>, а также п</w:t>
      </w:r>
      <w:r w:rsidR="006F2444" w:rsidRPr="006F2444">
        <w:rPr>
          <w:rFonts w:ascii="Times New Roman" w:hAnsi="Times New Roman"/>
          <w:sz w:val="20"/>
          <w:szCs w:val="20"/>
        </w:rPr>
        <w:t xml:space="preserve">оказано, что длина сегмента должна быть </w:t>
      </w:r>
      <w:r w:rsidR="0095202C">
        <w:rPr>
          <w:rFonts w:ascii="Times New Roman" w:hAnsi="Times New Roman"/>
          <w:sz w:val="20"/>
          <w:szCs w:val="20"/>
          <w:lang w:bidi="ar-SY"/>
        </w:rPr>
        <w:t>больше</w:t>
      </w:r>
      <w:r w:rsidR="006F2444" w:rsidRPr="006F2444">
        <w:rPr>
          <w:rFonts w:ascii="Times New Roman" w:hAnsi="Times New Roman"/>
          <w:sz w:val="20"/>
          <w:szCs w:val="20"/>
        </w:rPr>
        <w:t xml:space="preserve"> чем 0,001</w:t>
      </w:r>
      <w:r w:rsidR="006F2444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sym w:font="Symbol" w:char="F06C"/>
      </w:r>
      <w:r w:rsidR="006F2444" w:rsidRPr="006F2444">
        <w:rPr>
          <w:rFonts w:ascii="Times New Roman" w:hAnsi="Times New Roman"/>
          <w:sz w:val="20"/>
          <w:szCs w:val="20"/>
        </w:rPr>
        <w:t xml:space="preserve"> и радиус</w:t>
      </w:r>
      <w:r w:rsidR="0095202C">
        <w:rPr>
          <w:rFonts w:ascii="Times New Roman" w:hAnsi="Times New Roman"/>
          <w:sz w:val="20"/>
          <w:szCs w:val="20"/>
        </w:rPr>
        <w:t xml:space="preserve"> проводов </w:t>
      </w:r>
      <w:r w:rsidR="0095202C" w:rsidRPr="0095202C">
        <w:rPr>
          <w:rFonts w:ascii="Times New Roman" w:hAnsi="Times New Roman"/>
          <w:sz w:val="20"/>
          <w:szCs w:val="20"/>
        </w:rPr>
        <w:t>[10</w:t>
      </w:r>
      <w:r w:rsidR="0095202C">
        <w:rPr>
          <w:rFonts w:ascii="Times New Roman" w:hAnsi="Times New Roman"/>
          <w:sz w:val="20"/>
          <w:szCs w:val="20"/>
        </w:rPr>
        <w:t>]</w:t>
      </w:r>
      <w:r w:rsidR="006F2444" w:rsidRPr="006F2444">
        <w:rPr>
          <w:rFonts w:ascii="Times New Roman" w:hAnsi="Times New Roman"/>
          <w:sz w:val="20"/>
          <w:szCs w:val="20"/>
        </w:rPr>
        <w:t xml:space="preserve">. </w:t>
      </w:r>
      <w:r w:rsidR="00CC52AD" w:rsidRPr="006F2444">
        <w:rPr>
          <w:rFonts w:ascii="Times New Roman" w:hAnsi="Times New Roman"/>
          <w:sz w:val="20"/>
          <w:szCs w:val="20"/>
          <w:lang w:bidi="ar-SY"/>
        </w:rPr>
        <w:t xml:space="preserve">Физическая интерпретация правила равной площади </w:t>
      </w:r>
      <w:r w:rsidR="0095202C">
        <w:rPr>
          <w:rFonts w:ascii="Times New Roman" w:hAnsi="Times New Roman"/>
          <w:sz w:val="20"/>
          <w:szCs w:val="20"/>
          <w:lang w:bidi="ar-SY"/>
        </w:rPr>
        <w:t xml:space="preserve">дана </w:t>
      </w:r>
      <w:r w:rsidR="00CC52AD" w:rsidRPr="006F2444">
        <w:rPr>
          <w:rFonts w:ascii="Times New Roman" w:hAnsi="Times New Roman"/>
          <w:sz w:val="20"/>
          <w:szCs w:val="20"/>
          <w:lang w:bidi="ar-SY"/>
        </w:rPr>
        <w:t>в</w:t>
      </w:r>
      <w:r w:rsidR="00AE7968" w:rsidRPr="006F2444">
        <w:rPr>
          <w:rFonts w:ascii="Times New Roman" w:hAnsi="Times New Roman"/>
          <w:sz w:val="20"/>
          <w:szCs w:val="20"/>
          <w:lang w:bidi="ar-SY"/>
        </w:rPr>
        <w:t xml:space="preserve"> [</w:t>
      </w:r>
      <w:r w:rsidR="001E205A" w:rsidRPr="006F2444">
        <w:rPr>
          <w:rFonts w:ascii="Times New Roman" w:hAnsi="Times New Roman"/>
          <w:sz w:val="20"/>
          <w:szCs w:val="20"/>
          <w:lang w:bidi="ar-SY"/>
        </w:rPr>
        <w:t>11</w:t>
      </w:r>
      <w:r w:rsidR="00AE7968" w:rsidRPr="006F2444">
        <w:rPr>
          <w:rFonts w:ascii="Times New Roman" w:hAnsi="Times New Roman"/>
          <w:sz w:val="20"/>
          <w:szCs w:val="20"/>
          <w:lang w:bidi="ar-SY"/>
        </w:rPr>
        <w:t>].</w:t>
      </w:r>
      <w:r w:rsidR="00CC52AD" w:rsidRPr="006F2444">
        <w:rPr>
          <w:rFonts w:ascii="Times New Roman" w:hAnsi="Times New Roman"/>
          <w:sz w:val="20"/>
          <w:szCs w:val="20"/>
          <w:lang w:bidi="ar-SY"/>
        </w:rPr>
        <w:t xml:space="preserve"> </w:t>
      </w:r>
      <w:r w:rsidR="00AE7968" w:rsidRPr="006F2444">
        <w:rPr>
          <w:rFonts w:ascii="Times New Roman" w:hAnsi="Times New Roman"/>
          <w:sz w:val="20"/>
          <w:szCs w:val="20"/>
        </w:rPr>
        <w:t xml:space="preserve">Согласно </w:t>
      </w:r>
      <w:r w:rsidR="0095202C">
        <w:rPr>
          <w:rFonts w:ascii="Times New Roman" w:hAnsi="Times New Roman"/>
          <w:sz w:val="20"/>
          <w:szCs w:val="20"/>
        </w:rPr>
        <w:t xml:space="preserve">этому </w:t>
      </w:r>
      <w:r w:rsidR="00AE7968" w:rsidRPr="006F2444">
        <w:rPr>
          <w:rFonts w:ascii="Times New Roman" w:hAnsi="Times New Roman"/>
          <w:sz w:val="20"/>
          <w:szCs w:val="20"/>
        </w:rPr>
        <w:t>правилу</w:t>
      </w:r>
      <w:r w:rsidR="00594040">
        <w:rPr>
          <w:rFonts w:ascii="Times New Roman" w:hAnsi="Times New Roman"/>
          <w:sz w:val="20"/>
          <w:szCs w:val="20"/>
        </w:rPr>
        <w:t>,</w:t>
      </w:r>
      <w:r w:rsidR="00AE7968" w:rsidRPr="006F2444">
        <w:rPr>
          <w:rFonts w:ascii="Times New Roman" w:hAnsi="Times New Roman"/>
          <w:sz w:val="20"/>
          <w:szCs w:val="20"/>
        </w:rPr>
        <w:t xml:space="preserve"> </w:t>
      </w:r>
      <w:r w:rsidR="00844D23" w:rsidRPr="006F2444">
        <w:rPr>
          <w:rFonts w:ascii="Times New Roman" w:hAnsi="Times New Roman"/>
          <w:sz w:val="20"/>
          <w:szCs w:val="20"/>
        </w:rPr>
        <w:t>для аппроксимации квадратн</w:t>
      </w:r>
      <w:r w:rsidR="0095202C">
        <w:rPr>
          <w:rFonts w:ascii="Times New Roman" w:hAnsi="Times New Roman"/>
          <w:sz w:val="20"/>
          <w:szCs w:val="20"/>
        </w:rPr>
        <w:t xml:space="preserve">ого полигона </w:t>
      </w:r>
      <w:r w:rsidR="0095202C" w:rsidRPr="00A3533E">
        <w:rPr>
          <w:rFonts w:ascii="Times New Roman" w:hAnsi="Times New Roman"/>
          <w:sz w:val="20"/>
          <w:szCs w:val="20"/>
        </w:rPr>
        <w:t>отдельным проводом</w:t>
      </w:r>
      <w:r w:rsidR="00844D23" w:rsidRPr="00A3533E">
        <w:rPr>
          <w:rFonts w:ascii="Times New Roman" w:hAnsi="Times New Roman"/>
          <w:sz w:val="20"/>
          <w:szCs w:val="20"/>
        </w:rPr>
        <w:t xml:space="preserve"> его </w:t>
      </w:r>
      <w:proofErr w:type="gramStart"/>
      <w:r w:rsidR="00844D23" w:rsidRPr="00A3533E">
        <w:rPr>
          <w:rFonts w:ascii="Times New Roman" w:hAnsi="Times New Roman"/>
          <w:sz w:val="20"/>
          <w:szCs w:val="20"/>
        </w:rPr>
        <w:t>радиус</w:t>
      </w:r>
      <w:proofErr w:type="gramEnd"/>
      <w:r w:rsidR="00844D23" w:rsidRPr="00A3533E">
        <w:rPr>
          <w:rFonts w:ascii="Times New Roman" w:hAnsi="Times New Roman"/>
          <w:sz w:val="20"/>
          <w:szCs w:val="20"/>
        </w:rPr>
        <w:t xml:space="preserve"> </w:t>
      </w:r>
      <w:r w:rsidR="00844D23" w:rsidRPr="00A3533E">
        <w:rPr>
          <w:rFonts w:ascii="Times New Roman" w:hAnsi="Times New Roman"/>
          <w:i/>
          <w:sz w:val="20"/>
          <w:szCs w:val="20"/>
        </w:rPr>
        <w:t>а</w:t>
      </w:r>
      <w:r w:rsidR="00594040" w:rsidRPr="00A3533E">
        <w:rPr>
          <w:rFonts w:ascii="Times New Roman" w:hAnsi="Times New Roman"/>
          <w:sz w:val="20"/>
          <w:szCs w:val="20"/>
        </w:rPr>
        <w:t xml:space="preserve"> </w:t>
      </w:r>
      <w:r w:rsidR="00844D23" w:rsidRPr="00A3533E">
        <w:rPr>
          <w:rFonts w:ascii="Times New Roman" w:hAnsi="Times New Roman"/>
          <w:sz w:val="20"/>
          <w:szCs w:val="20"/>
        </w:rPr>
        <w:t xml:space="preserve">определяется так, чтобы </w:t>
      </w:r>
      <w:r w:rsidR="00AE7968" w:rsidRPr="00A3533E">
        <w:rPr>
          <w:rFonts w:ascii="Times New Roman" w:hAnsi="Times New Roman"/>
          <w:sz w:val="20"/>
          <w:szCs w:val="20"/>
        </w:rPr>
        <w:t xml:space="preserve">площади поверхности </w:t>
      </w:r>
      <w:r w:rsidR="00844D23" w:rsidRPr="00A3533E">
        <w:rPr>
          <w:rFonts w:ascii="Times New Roman" w:hAnsi="Times New Roman"/>
          <w:sz w:val="20"/>
          <w:szCs w:val="20"/>
        </w:rPr>
        <w:t xml:space="preserve">полигона и </w:t>
      </w:r>
      <w:r w:rsidR="00AE7968" w:rsidRPr="00A3533E">
        <w:rPr>
          <w:rFonts w:ascii="Times New Roman" w:hAnsi="Times New Roman"/>
          <w:sz w:val="20"/>
          <w:szCs w:val="20"/>
        </w:rPr>
        <w:t>провода</w:t>
      </w:r>
      <w:r w:rsidR="00A3533E" w:rsidRPr="00A3533E">
        <w:rPr>
          <w:rFonts w:ascii="Times New Roman" w:hAnsi="Times New Roman"/>
          <w:sz w:val="20"/>
          <w:szCs w:val="20"/>
        </w:rPr>
        <w:t xml:space="preserve"> длиной </w:t>
      </w:r>
      <w:r w:rsidR="00A3533E" w:rsidRPr="00A3533E">
        <w:rPr>
          <w:rFonts w:ascii="Times New Roman" w:hAnsi="Times New Roman"/>
          <w:iCs/>
          <w:sz w:val="20"/>
          <w:szCs w:val="20"/>
        </w:rPr>
        <w:sym w:font="Symbol" w:char="F044"/>
      </w:r>
      <w:r w:rsidR="00844D23" w:rsidRPr="00A3533E">
        <w:rPr>
          <w:rFonts w:ascii="Times New Roman" w:hAnsi="Times New Roman"/>
          <w:sz w:val="20"/>
          <w:szCs w:val="20"/>
        </w:rPr>
        <w:t xml:space="preserve"> совпадали (рис</w:t>
      </w:r>
      <w:r w:rsidR="00844D23" w:rsidRPr="006F2444">
        <w:rPr>
          <w:rFonts w:ascii="Times New Roman" w:hAnsi="Times New Roman"/>
          <w:sz w:val="20"/>
          <w:szCs w:val="20"/>
        </w:rPr>
        <w:t>. 1</w:t>
      </w:r>
      <w:r w:rsidR="00844D23" w:rsidRPr="006F2444">
        <w:rPr>
          <w:rFonts w:ascii="Times New Roman" w:hAnsi="Times New Roman"/>
          <w:i/>
          <w:sz w:val="20"/>
          <w:szCs w:val="20"/>
        </w:rPr>
        <w:t>а</w:t>
      </w:r>
      <w:r w:rsidR="00844D23" w:rsidRPr="006F2444">
        <w:rPr>
          <w:rFonts w:ascii="Times New Roman" w:hAnsi="Times New Roman"/>
          <w:sz w:val="20"/>
          <w:szCs w:val="20"/>
        </w:rPr>
        <w:t>) [</w:t>
      </w:r>
      <w:r w:rsidR="001E205A" w:rsidRPr="006F2444">
        <w:rPr>
          <w:rFonts w:ascii="Times New Roman" w:hAnsi="Times New Roman"/>
          <w:sz w:val="20"/>
          <w:szCs w:val="20"/>
        </w:rPr>
        <w:t>7</w:t>
      </w:r>
      <w:r w:rsidR="00844D23" w:rsidRPr="006F2444">
        <w:rPr>
          <w:rFonts w:ascii="Times New Roman" w:hAnsi="Times New Roman"/>
          <w:sz w:val="20"/>
          <w:szCs w:val="20"/>
        </w:rPr>
        <w:t>]</w:t>
      </w:r>
      <w:r w:rsidR="00594040">
        <w:rPr>
          <w:rFonts w:ascii="Times New Roman" w:hAnsi="Times New Roman"/>
          <w:sz w:val="20"/>
          <w:szCs w:val="20"/>
        </w:rPr>
        <w:t>, т.е.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  <w:gridCol w:w="557"/>
      </w:tblGrid>
      <w:tr w:rsidR="00844D23" w:rsidRPr="006F2444" w:rsidTr="0095202C">
        <w:trPr>
          <w:jc w:val="center"/>
        </w:trPr>
        <w:tc>
          <w:tcPr>
            <w:tcW w:w="6242" w:type="dxa"/>
          </w:tcPr>
          <w:p w:rsidR="00844D23" w:rsidRPr="006F2444" w:rsidRDefault="00844D23" w:rsidP="0095202C">
            <w:pPr>
              <w:pStyle w:val="a3"/>
              <w:ind w:firstLine="567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6F2444">
              <w:rPr>
                <w:i/>
                <w:iCs/>
                <w:sz w:val="20"/>
                <w:szCs w:val="20"/>
              </w:rPr>
              <w:t>a</w:t>
            </w:r>
            <w:r w:rsidR="00866DB8" w:rsidRPr="006F2444">
              <w:rPr>
                <w:i/>
                <w:iCs/>
                <w:sz w:val="20"/>
                <w:szCs w:val="20"/>
                <w:lang w:val="en-US"/>
              </w:rPr>
              <w:t> </w:t>
            </w:r>
            <w:r w:rsidRPr="006F2444">
              <w:rPr>
                <w:i/>
                <w:iCs/>
                <w:sz w:val="20"/>
                <w:szCs w:val="20"/>
              </w:rPr>
              <w:t>=</w:t>
            </w:r>
            <w:r w:rsidR="00866DB8" w:rsidRPr="006F2444">
              <w:rPr>
                <w:i/>
                <w:iCs/>
                <w:sz w:val="20"/>
                <w:szCs w:val="20"/>
                <w:lang w:val="en-US"/>
              </w:rPr>
              <w:t> </w:t>
            </w:r>
            <w:r w:rsidR="00866DB8" w:rsidRPr="006F2444">
              <w:rPr>
                <w:iCs/>
                <w:sz w:val="20"/>
                <w:szCs w:val="20"/>
              </w:rPr>
              <w:sym w:font="Symbol" w:char="F044"/>
            </w:r>
            <w:r w:rsidR="00866DB8" w:rsidRPr="006F2444">
              <w:rPr>
                <w:iCs/>
                <w:sz w:val="20"/>
                <w:szCs w:val="20"/>
                <w:lang w:val="en-US"/>
              </w:rPr>
              <w:t> </w:t>
            </w:r>
            <w:r w:rsidR="00866DB8" w:rsidRPr="006F2444">
              <w:rPr>
                <w:i/>
                <w:iCs/>
                <w:sz w:val="20"/>
                <w:szCs w:val="20"/>
                <w:lang w:val="en-US"/>
              </w:rPr>
              <w:t>/ </w:t>
            </w:r>
            <w:r w:rsidR="00866DB8" w:rsidRPr="006F2444">
              <w:rPr>
                <w:iCs/>
                <w:sz w:val="20"/>
                <w:szCs w:val="20"/>
                <w:lang w:val="en-US"/>
              </w:rPr>
              <w:t>2</w:t>
            </w:r>
            <w:r w:rsidR="00866DB8" w:rsidRPr="006F2444">
              <w:rPr>
                <w:iCs/>
                <w:sz w:val="20"/>
                <w:szCs w:val="20"/>
                <w:lang w:val="en-US"/>
              </w:rPr>
              <w:sym w:font="Symbol" w:char="F070"/>
            </w:r>
            <w:r w:rsidR="00866DB8" w:rsidRPr="006F2444"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Align w:val="bottom"/>
          </w:tcPr>
          <w:p w:rsidR="00844D23" w:rsidRPr="006F2444" w:rsidRDefault="00844D23" w:rsidP="00844D23">
            <w:pPr>
              <w:pStyle w:val="a3"/>
              <w:jc w:val="right"/>
              <w:rPr>
                <w:iCs/>
                <w:sz w:val="20"/>
                <w:szCs w:val="20"/>
              </w:rPr>
            </w:pPr>
            <w:r w:rsidRPr="006F2444">
              <w:rPr>
                <w:iCs/>
                <w:sz w:val="20"/>
                <w:szCs w:val="20"/>
              </w:rPr>
              <w:t>(1)</w:t>
            </w:r>
          </w:p>
        </w:tc>
      </w:tr>
    </w:tbl>
    <w:p w:rsidR="00844D23" w:rsidRPr="006F2444" w:rsidRDefault="00844D23" w:rsidP="00A8077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</w:pPr>
      <w:r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Однако</w:t>
      </w:r>
      <w:r w:rsidR="00866DB8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 w:rsidR="00594040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это </w:t>
      </w:r>
      <w:r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правило </w:t>
      </w:r>
      <w:r w:rsidR="00866DB8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не применимо для случая прямоугольной сетки. </w:t>
      </w:r>
      <w:r w:rsidR="00777C43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В этом случае </w:t>
      </w:r>
      <w:r w:rsidR="00866DB8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предлагается</w:t>
      </w:r>
      <w:r w:rsidR="00866DB8" w:rsidRPr="006F2444">
        <w:rPr>
          <w:rFonts w:ascii="Times New Roman" w:hAnsi="Times New Roman"/>
          <w:sz w:val="20"/>
          <w:szCs w:val="20"/>
        </w:rPr>
        <w:t xml:space="preserve"> использовать </w:t>
      </w:r>
      <w:r w:rsidR="00594040">
        <w:rPr>
          <w:rFonts w:ascii="Times New Roman" w:hAnsi="Times New Roman"/>
          <w:sz w:val="20"/>
          <w:szCs w:val="20"/>
        </w:rPr>
        <w:t>длину меньшей стороны прямо</w:t>
      </w:r>
      <w:r w:rsidR="00A80774">
        <w:rPr>
          <w:rFonts w:ascii="Times New Roman" w:hAnsi="Times New Roman"/>
          <w:sz w:val="20"/>
          <w:szCs w:val="20"/>
        </w:rPr>
        <w:t xml:space="preserve">угольника </w:t>
      </w:r>
      <w:r w:rsidR="00A80774" w:rsidRPr="00A80774">
        <w:rPr>
          <w:rFonts w:ascii="Times New Roman" w:hAnsi="Times New Roman"/>
          <w:iCs/>
          <w:sz w:val="20"/>
          <w:szCs w:val="20"/>
        </w:rPr>
        <w:sym w:font="Symbol" w:char="F044"/>
      </w:r>
      <w:r w:rsidR="00A80774" w:rsidRPr="00A80774">
        <w:rPr>
          <w:rFonts w:ascii="Times New Roman" w:hAnsi="Times New Roman"/>
          <w:iCs/>
          <w:sz w:val="20"/>
          <w:szCs w:val="20"/>
          <w:vertAlign w:val="subscript"/>
        </w:rPr>
        <w:t>2</w:t>
      </w:r>
      <w:r w:rsidR="00A80774" w:rsidRPr="00A80774">
        <w:rPr>
          <w:rFonts w:ascii="Times New Roman" w:hAnsi="Times New Roman"/>
          <w:iCs/>
          <w:sz w:val="20"/>
          <w:szCs w:val="20"/>
          <w:lang w:val="en-US"/>
        </w:rPr>
        <w:t> </w:t>
      </w:r>
      <w:r w:rsidR="00594040">
        <w:rPr>
          <w:rFonts w:ascii="Times New Roman" w:hAnsi="Times New Roman"/>
          <w:sz w:val="20"/>
          <w:szCs w:val="20"/>
        </w:rPr>
        <w:t xml:space="preserve"> </w:t>
      </w:r>
      <w:r w:rsidR="00866DB8" w:rsidRPr="006F2444">
        <w:rPr>
          <w:rFonts w:ascii="Times New Roman" w:hAnsi="Times New Roman"/>
          <w:sz w:val="20"/>
          <w:szCs w:val="20"/>
        </w:rPr>
        <w:t>(рис. 2</w:t>
      </w:r>
      <w:r w:rsidR="00866DB8" w:rsidRPr="006F2444">
        <w:rPr>
          <w:rFonts w:ascii="Times New Roman" w:hAnsi="Times New Roman"/>
          <w:i/>
          <w:sz w:val="20"/>
          <w:szCs w:val="20"/>
        </w:rPr>
        <w:t>б</w:t>
      </w:r>
      <w:r w:rsidR="00866DB8" w:rsidRPr="006F2444">
        <w:rPr>
          <w:rFonts w:ascii="Times New Roman" w:hAnsi="Times New Roman"/>
          <w:sz w:val="20"/>
          <w:szCs w:val="20"/>
        </w:rPr>
        <w:t>)</w:t>
      </w:r>
      <w:r w:rsidR="00A8077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, т.е.</w:t>
      </w:r>
    </w:p>
    <w:tbl>
      <w:tblPr>
        <w:tblStyle w:val="a4"/>
        <w:tblW w:w="5007" w:type="pct"/>
        <w:jc w:val="center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284"/>
        <w:gridCol w:w="2874"/>
        <w:gridCol w:w="244"/>
        <w:gridCol w:w="315"/>
      </w:tblGrid>
      <w:tr w:rsidR="00877CAE" w:rsidRPr="006F2444" w:rsidTr="00777C43">
        <w:trPr>
          <w:jc w:val="center"/>
        </w:trPr>
        <w:tc>
          <w:tcPr>
            <w:tcW w:w="6139" w:type="dxa"/>
            <w:gridSpan w:val="3"/>
          </w:tcPr>
          <w:p w:rsidR="00877CAE" w:rsidRPr="006F2444" w:rsidRDefault="00877CAE" w:rsidP="0095202C">
            <w:pPr>
              <w:pStyle w:val="a3"/>
              <w:ind w:firstLine="572"/>
              <w:jc w:val="center"/>
              <w:rPr>
                <w:i/>
                <w:iCs/>
                <w:sz w:val="20"/>
                <w:szCs w:val="20"/>
              </w:rPr>
            </w:pPr>
            <w:r w:rsidRPr="006F2444">
              <w:rPr>
                <w:i/>
                <w:iCs/>
                <w:sz w:val="20"/>
                <w:szCs w:val="20"/>
              </w:rPr>
              <w:t>a</w:t>
            </w:r>
            <w:r w:rsidRPr="006F2444">
              <w:rPr>
                <w:i/>
                <w:iCs/>
                <w:sz w:val="20"/>
                <w:szCs w:val="20"/>
                <w:lang w:val="en-US"/>
              </w:rPr>
              <w:t> </w:t>
            </w:r>
            <w:r w:rsidRPr="006F2444">
              <w:rPr>
                <w:i/>
                <w:iCs/>
                <w:sz w:val="20"/>
                <w:szCs w:val="20"/>
              </w:rPr>
              <w:t>=</w:t>
            </w:r>
            <w:r w:rsidRPr="006F2444">
              <w:rPr>
                <w:i/>
                <w:iCs/>
                <w:sz w:val="20"/>
                <w:szCs w:val="20"/>
                <w:lang w:val="en-US"/>
              </w:rPr>
              <w:t> </w:t>
            </w:r>
            <w:r w:rsidRPr="006F2444">
              <w:rPr>
                <w:iCs/>
                <w:sz w:val="20"/>
                <w:szCs w:val="20"/>
              </w:rPr>
              <w:sym w:font="Symbol" w:char="F044"/>
            </w:r>
            <w:r w:rsidRPr="006F2444">
              <w:rPr>
                <w:iCs/>
                <w:sz w:val="20"/>
                <w:szCs w:val="20"/>
                <w:vertAlign w:val="subscript"/>
              </w:rPr>
              <w:t>2</w:t>
            </w:r>
            <w:r w:rsidRPr="006F2444">
              <w:rPr>
                <w:iCs/>
                <w:sz w:val="20"/>
                <w:szCs w:val="20"/>
                <w:lang w:val="en-US"/>
              </w:rPr>
              <w:t> </w:t>
            </w:r>
            <w:r w:rsidRPr="006F2444">
              <w:rPr>
                <w:i/>
                <w:iCs/>
                <w:sz w:val="20"/>
                <w:szCs w:val="20"/>
                <w:lang w:val="en-US"/>
              </w:rPr>
              <w:t>/ </w:t>
            </w:r>
            <w:r w:rsidRPr="006F2444">
              <w:rPr>
                <w:iCs/>
                <w:sz w:val="20"/>
                <w:szCs w:val="20"/>
                <w:lang w:val="en-US"/>
              </w:rPr>
              <w:t>2</w:t>
            </w:r>
            <w:r w:rsidRPr="006F2444">
              <w:rPr>
                <w:iCs/>
                <w:sz w:val="20"/>
                <w:szCs w:val="20"/>
                <w:lang w:val="en-US"/>
              </w:rPr>
              <w:sym w:font="Symbol" w:char="F070"/>
            </w:r>
            <w:r w:rsidRPr="006F2444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559" w:type="dxa"/>
            <w:gridSpan w:val="2"/>
            <w:vAlign w:val="bottom"/>
          </w:tcPr>
          <w:p w:rsidR="00877CAE" w:rsidRPr="006F2444" w:rsidRDefault="00877CAE" w:rsidP="00C16287">
            <w:pPr>
              <w:pStyle w:val="a3"/>
              <w:jc w:val="right"/>
              <w:rPr>
                <w:iCs/>
                <w:sz w:val="20"/>
                <w:szCs w:val="20"/>
              </w:rPr>
            </w:pPr>
            <w:r w:rsidRPr="006F2444">
              <w:rPr>
                <w:iCs/>
                <w:sz w:val="20"/>
                <w:szCs w:val="20"/>
              </w:rPr>
              <w:t>(2)</w:t>
            </w:r>
          </w:p>
        </w:tc>
      </w:tr>
      <w:tr w:rsidR="00866DB8" w:rsidRPr="006F2444" w:rsidTr="00E15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CC52AD" w:rsidRPr="006F2444" w:rsidRDefault="001678C9" w:rsidP="00CC52AD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8157" cy="1174689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55" cy="1174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2AD" w:rsidRPr="006F2444" w:rsidRDefault="00CC52AD" w:rsidP="008C7AD7">
            <w:pPr>
              <w:pStyle w:val="a3"/>
              <w:jc w:val="center"/>
              <w:rPr>
                <w:sz w:val="20"/>
                <w:szCs w:val="20"/>
              </w:rPr>
            </w:pPr>
            <w:r w:rsidRPr="006F2444">
              <w:rPr>
                <w:i/>
                <w:iCs/>
                <w:sz w:val="18"/>
                <w:szCs w:val="18"/>
              </w:rPr>
              <w:t>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2AD" w:rsidRPr="006F2444" w:rsidRDefault="001678C9" w:rsidP="00866DB8">
            <w:pPr>
              <w:pStyle w:val="a3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85885" cy="1175256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235" cy="1176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2AD" w:rsidRPr="006F2444" w:rsidRDefault="00CC52AD" w:rsidP="00CC52AD">
            <w:pPr>
              <w:pStyle w:val="a3"/>
              <w:rPr>
                <w:i/>
                <w:iCs/>
                <w:sz w:val="18"/>
                <w:szCs w:val="18"/>
              </w:rPr>
            </w:pPr>
            <w:r w:rsidRPr="006F2444">
              <w:rPr>
                <w:i/>
                <w:iCs/>
                <w:sz w:val="18"/>
                <w:szCs w:val="18"/>
              </w:rPr>
              <w:t>б</w:t>
            </w:r>
          </w:p>
        </w:tc>
      </w:tr>
      <w:tr w:rsidR="00CC52AD" w:rsidRPr="006F2444" w:rsidTr="00E15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2AD" w:rsidRPr="006F2444" w:rsidRDefault="00CC52AD" w:rsidP="00844D23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  <w:r w:rsidRPr="006F2444">
              <w:rPr>
                <w:i/>
                <w:sz w:val="18"/>
                <w:szCs w:val="18"/>
              </w:rPr>
              <w:t xml:space="preserve">Рис.1. </w:t>
            </w:r>
            <w:r w:rsidR="00844D23" w:rsidRPr="006F2444">
              <w:rPr>
                <w:i/>
                <w:sz w:val="18"/>
                <w:szCs w:val="18"/>
              </w:rPr>
              <w:t>К демонстрации правила равной площади (а) и его модификации (б)</w:t>
            </w:r>
          </w:p>
        </w:tc>
      </w:tr>
    </w:tbl>
    <w:p w:rsidR="00C74935" w:rsidRPr="00747548" w:rsidRDefault="00777C43" w:rsidP="00AF5D72">
      <w:pPr>
        <w:suppressAutoHyphens/>
        <w:spacing w:after="12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 xml:space="preserve">Тестирование </w:t>
      </w:r>
      <w:r w:rsidRPr="006F2444">
        <w:rPr>
          <w:rFonts w:ascii="Times New Roman" w:hAnsi="Times New Roman"/>
          <w:sz w:val="20"/>
          <w:szCs w:val="20"/>
        </w:rPr>
        <w:t xml:space="preserve">выполнено на примере диполя, ориентированного вдоль оси </w:t>
      </w:r>
      <w:r>
        <w:rPr>
          <w:rFonts w:ascii="Times New Roman" w:hAnsi="Times New Roman"/>
          <w:i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, на </w:t>
      </w:r>
      <w:r w:rsidRPr="006F2444">
        <w:rPr>
          <w:rFonts w:ascii="Times New Roman" w:hAnsi="Times New Roman"/>
          <w:sz w:val="20"/>
          <w:szCs w:val="20"/>
        </w:rPr>
        <w:t>проводящей пластин</w:t>
      </w:r>
      <w:r>
        <w:rPr>
          <w:rFonts w:ascii="Times New Roman" w:hAnsi="Times New Roman"/>
          <w:sz w:val="20"/>
          <w:szCs w:val="20"/>
        </w:rPr>
        <w:t xml:space="preserve">е </w:t>
      </w:r>
      <w:r w:rsidRPr="006F2444">
        <w:rPr>
          <w:rFonts w:ascii="Times New Roman" w:hAnsi="Times New Roman"/>
          <w:sz w:val="20"/>
          <w:szCs w:val="20"/>
        </w:rPr>
        <w:t>25</w:t>
      </w:r>
      <w:r w:rsidRPr="006F2444">
        <w:rPr>
          <w:rFonts w:ascii="Times New Roman" w:hAnsi="Times New Roman"/>
          <w:sz w:val="20"/>
          <w:szCs w:val="20"/>
        </w:rPr>
        <w:sym w:font="Symbol" w:char="F0B4"/>
      </w:r>
      <w:r w:rsidRPr="006F2444">
        <w:rPr>
          <w:rFonts w:ascii="Times New Roman" w:hAnsi="Times New Roman"/>
          <w:sz w:val="20"/>
          <w:szCs w:val="20"/>
        </w:rPr>
        <w:t>50 мм</w:t>
      </w:r>
      <w:proofErr w:type="gramStart"/>
      <w:r w:rsidRPr="00777C43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6F2444">
        <w:rPr>
          <w:rFonts w:ascii="Times New Roman" w:hAnsi="Times New Roman"/>
          <w:sz w:val="20"/>
          <w:szCs w:val="20"/>
        </w:rPr>
        <w:t xml:space="preserve">, расположенной в плоскости </w:t>
      </w:r>
      <w:proofErr w:type="spellStart"/>
      <w:r w:rsidRPr="006F2444">
        <w:rPr>
          <w:rFonts w:ascii="Times New Roman" w:hAnsi="Times New Roman"/>
          <w:i/>
          <w:sz w:val="20"/>
          <w:szCs w:val="20"/>
          <w:lang w:val="en-US"/>
        </w:rPr>
        <w:t>y</w:t>
      </w:r>
      <w:r>
        <w:rPr>
          <w:rFonts w:ascii="Times New Roman" w:hAnsi="Times New Roman"/>
          <w:i/>
          <w:sz w:val="20"/>
          <w:szCs w:val="20"/>
          <w:lang w:val="en-US"/>
        </w:rPr>
        <w:t>z</w:t>
      </w:r>
      <w:proofErr w:type="spellEnd"/>
      <w:r w:rsidRPr="006F2444">
        <w:rPr>
          <w:rFonts w:ascii="Times New Roman" w:hAnsi="Times New Roman"/>
          <w:sz w:val="20"/>
          <w:szCs w:val="20"/>
        </w:rPr>
        <w:t>. Диполь длиной 12,5 мм (длина плеч</w:t>
      </w:r>
      <w:r w:rsidRPr="006F2444"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– 5</w:t>
      </w:r>
      <w:r w:rsidRPr="006F2444">
        <w:rPr>
          <w:rFonts w:ascii="Times New Roman" w:hAnsi="Times New Roman"/>
          <w:sz w:val="20"/>
          <w:szCs w:val="20"/>
        </w:rPr>
        <w:t>, а зазора</w:t>
      </w:r>
      <w:r w:rsidRPr="006F2444">
        <w:rPr>
          <w:rFonts w:ascii="Times New Roman" w:hAnsi="Times New Roman"/>
          <w:sz w:val="20"/>
          <w:szCs w:val="20"/>
          <w:lang w:val="en-US"/>
        </w:rPr>
        <w:t> </w:t>
      </w:r>
      <w:r w:rsidRPr="006F2444">
        <w:rPr>
          <w:rFonts w:ascii="Times New Roman" w:hAnsi="Times New Roman"/>
          <w:sz w:val="20"/>
          <w:szCs w:val="20"/>
        </w:rPr>
        <w:t>– 2,5</w:t>
      </w:r>
      <w:r>
        <w:rPr>
          <w:rFonts w:ascii="Times New Roman" w:hAnsi="Times New Roman"/>
          <w:sz w:val="20"/>
          <w:szCs w:val="20"/>
        </w:rPr>
        <w:t xml:space="preserve"> мм) и радиусом 0,015 мм располагался </w:t>
      </w:r>
      <w:r w:rsidRPr="006F2444">
        <w:rPr>
          <w:rFonts w:ascii="Times New Roman" w:hAnsi="Times New Roman"/>
          <w:sz w:val="20"/>
          <w:szCs w:val="20"/>
        </w:rPr>
        <w:t xml:space="preserve">на расстоянии </w:t>
      </w:r>
      <w:r w:rsidRPr="006F2444">
        <w:rPr>
          <w:rFonts w:ascii="Times New Roman" w:hAnsi="Times New Roman"/>
          <w:sz w:val="20"/>
          <w:szCs w:val="20"/>
        </w:rPr>
        <w:sym w:font="Symbol" w:char="F06C"/>
      </w:r>
      <w:r w:rsidRPr="006F2444">
        <w:rPr>
          <w:rFonts w:ascii="Times New Roman" w:hAnsi="Times New Roman"/>
          <w:sz w:val="20"/>
          <w:szCs w:val="20"/>
        </w:rPr>
        <w:t>/4 от торца пластины. Частота возбуждения 7,56 ГГц (</w:t>
      </w:r>
      <w:r w:rsidRPr="006F2444">
        <w:rPr>
          <w:rFonts w:ascii="Times New Roman" w:hAnsi="Times New Roman"/>
          <w:sz w:val="20"/>
          <w:szCs w:val="20"/>
        </w:rPr>
        <w:sym w:font="Symbol" w:char="F06C"/>
      </w:r>
      <w:r w:rsidRPr="006F2444">
        <w:rPr>
          <w:rFonts w:ascii="Times New Roman" w:hAnsi="Times New Roman"/>
          <w:sz w:val="20"/>
          <w:szCs w:val="20"/>
        </w:rPr>
        <w:sym w:font="Symbol" w:char="F0BB"/>
      </w:r>
      <w:r w:rsidRPr="006F2444">
        <w:rPr>
          <w:rFonts w:ascii="Times New Roman" w:hAnsi="Times New Roman"/>
          <w:sz w:val="20"/>
          <w:szCs w:val="20"/>
        </w:rPr>
        <w:t xml:space="preserve">39,655 мм). Моделирование при радиусах </w:t>
      </w:r>
      <w:r w:rsidRPr="006F2444">
        <w:rPr>
          <w:rFonts w:ascii="Times New Roman" w:hAnsi="Times New Roman"/>
          <w:sz w:val="20"/>
          <w:szCs w:val="20"/>
        </w:rPr>
        <w:lastRenderedPageBreak/>
        <w:t>проводов</w:t>
      </w:r>
      <w:r>
        <w:rPr>
          <w:rFonts w:ascii="Times New Roman" w:hAnsi="Times New Roman"/>
          <w:sz w:val="20"/>
          <w:szCs w:val="20"/>
        </w:rPr>
        <w:t>, вычисленных</w:t>
      </w:r>
      <w:r w:rsidRPr="006F2444">
        <w:rPr>
          <w:rFonts w:ascii="Times New Roman" w:hAnsi="Times New Roman"/>
          <w:sz w:val="20"/>
          <w:szCs w:val="20"/>
        </w:rPr>
        <w:t xml:space="preserve"> по (1) и (2)</w:t>
      </w:r>
      <w:r>
        <w:rPr>
          <w:rFonts w:ascii="Times New Roman" w:hAnsi="Times New Roman"/>
          <w:sz w:val="20"/>
          <w:szCs w:val="20"/>
        </w:rPr>
        <w:t>,</w:t>
      </w:r>
      <w:r w:rsidRPr="006F2444">
        <w:rPr>
          <w:rFonts w:ascii="Times New Roman" w:hAnsi="Times New Roman"/>
          <w:sz w:val="20"/>
          <w:szCs w:val="20"/>
        </w:rPr>
        <w:t xml:space="preserve"> выполнено в системе TALGAT</w:t>
      </w:r>
      <w:r w:rsidRPr="006F2444">
        <w:rPr>
          <w:rFonts w:ascii="Times New Roman" w:hAnsi="Times New Roman"/>
          <w:sz w:val="20"/>
          <w:szCs w:val="20"/>
          <w:lang w:val="en-US"/>
        </w:rPr>
        <w:t> </w:t>
      </w:r>
      <w:r w:rsidRPr="006F2444">
        <w:rPr>
          <w:rFonts w:ascii="Times New Roman" w:hAnsi="Times New Roman"/>
          <w:sz w:val="20"/>
          <w:szCs w:val="20"/>
        </w:rPr>
        <w:t>[12</w:t>
      </w:r>
      <w:r>
        <w:rPr>
          <w:rFonts w:ascii="Times New Roman" w:hAnsi="Times New Roman"/>
          <w:sz w:val="20"/>
          <w:szCs w:val="20"/>
        </w:rPr>
        <w:t>, 13</w:t>
      </w:r>
      <w:r w:rsidRPr="006F2444">
        <w:rPr>
          <w:rFonts w:ascii="Times New Roman" w:hAnsi="Times New Roman"/>
          <w:sz w:val="20"/>
          <w:szCs w:val="20"/>
        </w:rPr>
        <w:t xml:space="preserve">]. Для верификации использована система </w:t>
      </w:r>
      <w:proofErr w:type="spellStart"/>
      <w:r w:rsidRPr="006F2444">
        <w:rPr>
          <w:rFonts w:ascii="Times New Roman" w:hAnsi="Times New Roman"/>
          <w:sz w:val="20"/>
          <w:szCs w:val="20"/>
          <w:lang w:val="en-US"/>
        </w:rPr>
        <w:t>EMPro</w:t>
      </w:r>
      <w:proofErr w:type="spellEnd"/>
      <w:r w:rsidRPr="006F2444">
        <w:rPr>
          <w:rFonts w:ascii="Times New Roman" w:hAnsi="Times New Roman"/>
          <w:sz w:val="20"/>
          <w:szCs w:val="20"/>
        </w:rPr>
        <w:t xml:space="preserve"> [</w:t>
      </w:r>
      <w:r>
        <w:rPr>
          <w:rFonts w:ascii="Times New Roman" w:hAnsi="Times New Roman"/>
          <w:sz w:val="20"/>
          <w:szCs w:val="20"/>
        </w:rPr>
        <w:t>14</w:t>
      </w:r>
      <w:r w:rsidRPr="006F2444">
        <w:rPr>
          <w:rFonts w:ascii="Times New Roman" w:hAnsi="Times New Roman"/>
          <w:sz w:val="20"/>
          <w:szCs w:val="20"/>
        </w:rPr>
        <w:t>] (</w:t>
      </w:r>
      <w:r>
        <w:rPr>
          <w:rFonts w:ascii="Times New Roman" w:hAnsi="Times New Roman"/>
          <w:sz w:val="20"/>
          <w:szCs w:val="20"/>
        </w:rPr>
        <w:t xml:space="preserve">порт </w:t>
      </w:r>
      <w:r w:rsidRPr="006F2444">
        <w:rPr>
          <w:rFonts w:ascii="Times New Roman" w:hAnsi="Times New Roman"/>
          <w:sz w:val="20"/>
          <w:szCs w:val="20"/>
        </w:rPr>
        <w:t>возбуждения: амплитуда – 1</w:t>
      </w:r>
      <w:proofErr w:type="gramStart"/>
      <w:r w:rsidRPr="006F2444">
        <w:rPr>
          <w:rFonts w:ascii="Times New Roman" w:hAnsi="Times New Roman"/>
          <w:sz w:val="20"/>
          <w:szCs w:val="20"/>
        </w:rPr>
        <w:t> В</w:t>
      </w:r>
      <w:proofErr w:type="gramEnd"/>
      <w:r w:rsidRPr="006F2444">
        <w:rPr>
          <w:rFonts w:ascii="Times New Roman" w:hAnsi="Times New Roman"/>
          <w:sz w:val="20"/>
          <w:szCs w:val="20"/>
        </w:rPr>
        <w:t>; внутреннее сопротивление – 0 Ом; форма сигнала – «b</w:t>
      </w:r>
      <w:proofErr w:type="spellStart"/>
      <w:r w:rsidRPr="006F2444">
        <w:rPr>
          <w:rFonts w:ascii="Times New Roman" w:hAnsi="Times New Roman"/>
          <w:sz w:val="20"/>
          <w:szCs w:val="20"/>
          <w:lang w:val="en-US"/>
        </w:rPr>
        <w:t>roadband</w:t>
      </w:r>
      <w:proofErr w:type="spellEnd"/>
      <w:r w:rsidRPr="006F2444">
        <w:rPr>
          <w:rFonts w:ascii="Times New Roman" w:hAnsi="Times New Roman"/>
          <w:sz w:val="20"/>
          <w:szCs w:val="20"/>
        </w:rPr>
        <w:t xml:space="preserve">»). </w:t>
      </w:r>
      <w:r w:rsidR="00A3533E">
        <w:rPr>
          <w:rFonts w:ascii="Times New Roman" w:hAnsi="Times New Roman"/>
          <w:sz w:val="20"/>
          <w:szCs w:val="20"/>
        </w:rPr>
        <w:t>Длина сегмента в обе</w:t>
      </w:r>
      <w:r w:rsidRPr="006F2444">
        <w:rPr>
          <w:rFonts w:ascii="Times New Roman" w:hAnsi="Times New Roman"/>
          <w:sz w:val="20"/>
          <w:szCs w:val="20"/>
        </w:rPr>
        <w:t xml:space="preserve">их системах </w:t>
      </w:r>
      <w:proofErr w:type="gramStart"/>
      <w:r w:rsidRPr="006F2444">
        <w:rPr>
          <w:rFonts w:ascii="Times New Roman" w:hAnsi="Times New Roman"/>
          <w:sz w:val="20"/>
          <w:szCs w:val="20"/>
        </w:rPr>
        <w:t>принят</w:t>
      </w:r>
      <w:proofErr w:type="gramEnd"/>
      <w:r w:rsidRPr="006F2444">
        <w:rPr>
          <w:rFonts w:ascii="Times New Roman" w:hAnsi="Times New Roman"/>
          <w:sz w:val="20"/>
          <w:szCs w:val="20"/>
        </w:rPr>
        <w:t xml:space="preserve"> равным </w:t>
      </w:r>
      <w:r w:rsidRPr="006F2444">
        <w:rPr>
          <w:rFonts w:ascii="Times New Roman" w:hAnsi="Times New Roman"/>
          <w:sz w:val="20"/>
          <w:szCs w:val="20"/>
        </w:rPr>
        <w:sym w:font="Symbol" w:char="F06C"/>
      </w:r>
      <w:r w:rsidRPr="006F2444">
        <w:rPr>
          <w:rFonts w:ascii="Times New Roman" w:hAnsi="Times New Roman"/>
          <w:sz w:val="20"/>
          <w:szCs w:val="20"/>
        </w:rPr>
        <w:t>/10.</w:t>
      </w:r>
      <w:r w:rsidR="00747548" w:rsidRPr="00747548">
        <w:rPr>
          <w:rFonts w:ascii="Times New Roman" w:hAnsi="Times New Roman"/>
          <w:sz w:val="20"/>
          <w:szCs w:val="20"/>
        </w:rPr>
        <w:t xml:space="preserve"> </w:t>
      </w:r>
      <w:r w:rsidR="00F8204C">
        <w:rPr>
          <w:rFonts w:ascii="Times New Roman" w:hAnsi="Times New Roman"/>
          <w:sz w:val="20"/>
          <w:szCs w:val="20"/>
        </w:rPr>
        <w:t>В</w:t>
      </w:r>
      <w:r w:rsidR="00502FF0" w:rsidRPr="006F2444">
        <w:rPr>
          <w:rFonts w:ascii="Times New Roman" w:hAnsi="Times New Roman"/>
          <w:sz w:val="20"/>
          <w:szCs w:val="20"/>
        </w:rPr>
        <w:t xml:space="preserve"> </w:t>
      </w:r>
      <w:r w:rsidR="00502FF0" w:rsidRPr="006F2444">
        <w:rPr>
          <w:rFonts w:ascii="Times New Roman" w:hAnsi="Times New Roman"/>
          <w:sz w:val="20"/>
          <w:szCs w:val="20"/>
          <w:lang w:val="en-US"/>
        </w:rPr>
        <w:t>TALGAT</w:t>
      </w:r>
      <w:r w:rsidR="00502FF0" w:rsidRPr="006F2444">
        <w:rPr>
          <w:rFonts w:ascii="Times New Roman" w:hAnsi="Times New Roman"/>
          <w:sz w:val="20"/>
          <w:szCs w:val="20"/>
        </w:rPr>
        <w:t xml:space="preserve"> пластина </w:t>
      </w:r>
      <w:r w:rsidR="0039445B" w:rsidRPr="006F2444">
        <w:rPr>
          <w:rFonts w:ascii="Times New Roman" w:hAnsi="Times New Roman"/>
          <w:sz w:val="20"/>
          <w:szCs w:val="20"/>
        </w:rPr>
        <w:t>аппроксимировалась</w:t>
      </w:r>
      <w:r w:rsidR="00502FF0" w:rsidRPr="006F2444">
        <w:rPr>
          <w:rFonts w:ascii="Times New Roman" w:hAnsi="Times New Roman"/>
          <w:sz w:val="20"/>
          <w:szCs w:val="20"/>
        </w:rPr>
        <w:t xml:space="preserve"> сеткой</w:t>
      </w:r>
      <w:r w:rsidR="0039445B" w:rsidRPr="006F24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02FF0" w:rsidRPr="006F2444">
        <w:rPr>
          <w:rFonts w:ascii="Times New Roman" w:hAnsi="Times New Roman"/>
          <w:i/>
          <w:sz w:val="20"/>
          <w:szCs w:val="20"/>
        </w:rPr>
        <w:t>L</w:t>
      </w:r>
      <w:r w:rsidR="00502FF0" w:rsidRPr="006F2444">
        <w:rPr>
          <w:rFonts w:ascii="Times New Roman" w:hAnsi="Times New Roman"/>
          <w:i/>
          <w:sz w:val="20"/>
          <w:szCs w:val="20"/>
          <w:vertAlign w:val="subscript"/>
        </w:rPr>
        <w:t>у</w:t>
      </w:r>
      <w:proofErr w:type="spellEnd"/>
      <w:r w:rsidR="00502FF0" w:rsidRPr="006F2444">
        <w:rPr>
          <w:rFonts w:ascii="Times New Roman" w:hAnsi="Times New Roman"/>
          <w:sz w:val="20"/>
          <w:szCs w:val="20"/>
        </w:rPr>
        <w:t>×</w:t>
      </w:r>
      <w:proofErr w:type="spellStart"/>
      <w:proofErr w:type="gramStart"/>
      <w:r w:rsidR="00502FF0" w:rsidRPr="006F2444">
        <w:rPr>
          <w:rFonts w:ascii="Times New Roman" w:hAnsi="Times New Roman"/>
          <w:i/>
          <w:sz w:val="20"/>
          <w:szCs w:val="20"/>
          <w:lang w:val="en-US"/>
        </w:rPr>
        <w:t>L</w:t>
      </w:r>
      <w:r w:rsidR="0039445B" w:rsidRPr="006F2444">
        <w:rPr>
          <w:rFonts w:ascii="Times New Roman" w:hAnsi="Times New Roman"/>
          <w:i/>
          <w:sz w:val="20"/>
          <w:szCs w:val="20"/>
          <w:vertAlign w:val="subscript"/>
          <w:lang w:val="en-US"/>
        </w:rPr>
        <w:t>z</w:t>
      </w:r>
      <w:proofErr w:type="spellEnd"/>
      <w:proofErr w:type="gramEnd"/>
      <w:r w:rsidR="00502FF0" w:rsidRPr="006F2444">
        <w:rPr>
          <w:rFonts w:ascii="Times New Roman" w:hAnsi="Times New Roman"/>
          <w:sz w:val="20"/>
          <w:szCs w:val="20"/>
        </w:rPr>
        <w:t xml:space="preserve"> где </w:t>
      </w:r>
      <w:r w:rsidR="00502FF0" w:rsidRPr="006F2444">
        <w:rPr>
          <w:rFonts w:ascii="Times New Roman" w:hAnsi="Times New Roman"/>
          <w:i/>
          <w:sz w:val="20"/>
          <w:szCs w:val="20"/>
          <w:lang w:val="en-US"/>
        </w:rPr>
        <w:t>L</w:t>
      </w:r>
      <w:r w:rsidR="0039445B" w:rsidRPr="006F2444">
        <w:rPr>
          <w:rFonts w:ascii="Times New Roman" w:hAnsi="Times New Roman"/>
          <w:i/>
          <w:sz w:val="20"/>
          <w:szCs w:val="20"/>
          <w:vertAlign w:val="subscript"/>
          <w:lang w:val="en-US"/>
        </w:rPr>
        <w:t>y</w:t>
      </w:r>
      <w:r w:rsidR="0039445B" w:rsidRPr="006F2444">
        <w:rPr>
          <w:rFonts w:ascii="Times New Roman" w:hAnsi="Times New Roman"/>
          <w:sz w:val="20"/>
          <w:szCs w:val="20"/>
        </w:rPr>
        <w:t xml:space="preserve"> и</w:t>
      </w:r>
      <w:r w:rsidR="004E3AAA" w:rsidRPr="006F244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02FF0" w:rsidRPr="006F2444">
        <w:rPr>
          <w:rFonts w:ascii="Times New Roman" w:hAnsi="Times New Roman"/>
          <w:i/>
          <w:sz w:val="20"/>
          <w:szCs w:val="20"/>
          <w:lang w:val="en-US"/>
        </w:rPr>
        <w:t>L</w:t>
      </w:r>
      <w:r w:rsidR="0039445B" w:rsidRPr="006F2444">
        <w:rPr>
          <w:rFonts w:ascii="Times New Roman" w:hAnsi="Times New Roman"/>
          <w:i/>
          <w:sz w:val="20"/>
          <w:szCs w:val="20"/>
          <w:vertAlign w:val="subscript"/>
          <w:lang w:val="en-US"/>
        </w:rPr>
        <w:t>z</w:t>
      </w:r>
      <w:proofErr w:type="spellEnd"/>
      <w:r w:rsidR="00502FF0" w:rsidRPr="006F2444">
        <w:rPr>
          <w:rFonts w:ascii="Times New Roman" w:hAnsi="Times New Roman"/>
          <w:sz w:val="20"/>
          <w:szCs w:val="20"/>
          <w:lang w:val="en-US"/>
        </w:rPr>
        <w:t> </w:t>
      </w:r>
      <w:r w:rsidR="00502FF0" w:rsidRPr="006F2444">
        <w:rPr>
          <w:rFonts w:ascii="Times New Roman" w:hAnsi="Times New Roman"/>
          <w:sz w:val="20"/>
          <w:szCs w:val="20"/>
        </w:rPr>
        <w:t>– число отрезков</w:t>
      </w:r>
      <w:r w:rsidR="0039445B" w:rsidRPr="006F2444">
        <w:rPr>
          <w:rFonts w:ascii="Times New Roman" w:hAnsi="Times New Roman"/>
          <w:sz w:val="20"/>
          <w:szCs w:val="20"/>
        </w:rPr>
        <w:t xml:space="preserve"> проводов</w:t>
      </w:r>
      <w:r w:rsidR="00502FF0" w:rsidRPr="006F2444">
        <w:rPr>
          <w:rFonts w:ascii="Times New Roman" w:hAnsi="Times New Roman"/>
          <w:sz w:val="20"/>
          <w:szCs w:val="20"/>
        </w:rPr>
        <w:t xml:space="preserve"> по ос</w:t>
      </w:r>
      <w:r w:rsidR="0039445B" w:rsidRPr="006F2444">
        <w:rPr>
          <w:rFonts w:ascii="Times New Roman" w:hAnsi="Times New Roman"/>
          <w:sz w:val="20"/>
          <w:szCs w:val="20"/>
        </w:rPr>
        <w:t>ям</w:t>
      </w:r>
      <w:r w:rsidR="00502FF0" w:rsidRPr="006F2444">
        <w:rPr>
          <w:rFonts w:ascii="Times New Roman" w:hAnsi="Times New Roman"/>
          <w:sz w:val="20"/>
          <w:szCs w:val="20"/>
        </w:rPr>
        <w:t xml:space="preserve"> </w:t>
      </w:r>
      <w:r w:rsidR="0039445B" w:rsidRPr="006F2444">
        <w:rPr>
          <w:rFonts w:ascii="Times New Roman" w:hAnsi="Times New Roman"/>
          <w:i/>
          <w:sz w:val="20"/>
          <w:szCs w:val="20"/>
          <w:lang w:val="en-US"/>
        </w:rPr>
        <w:t>y</w:t>
      </w:r>
      <w:r w:rsidR="0039445B" w:rsidRPr="006F2444">
        <w:rPr>
          <w:rFonts w:ascii="Times New Roman" w:hAnsi="Times New Roman"/>
          <w:sz w:val="20"/>
          <w:szCs w:val="20"/>
        </w:rPr>
        <w:t xml:space="preserve"> и</w:t>
      </w:r>
      <w:r w:rsidR="004E3AAA" w:rsidRPr="006F2444">
        <w:rPr>
          <w:rFonts w:ascii="Times New Roman" w:hAnsi="Times New Roman"/>
          <w:sz w:val="20"/>
          <w:szCs w:val="20"/>
        </w:rPr>
        <w:t xml:space="preserve"> </w:t>
      </w:r>
      <w:r w:rsidR="0039445B" w:rsidRPr="006F2444">
        <w:rPr>
          <w:rFonts w:ascii="Times New Roman" w:hAnsi="Times New Roman"/>
          <w:i/>
          <w:sz w:val="20"/>
          <w:szCs w:val="20"/>
          <w:lang w:val="en-US"/>
        </w:rPr>
        <w:t>z</w:t>
      </w:r>
      <w:r w:rsidR="00502FF0" w:rsidRPr="006F2444">
        <w:rPr>
          <w:rFonts w:ascii="Times New Roman" w:hAnsi="Times New Roman"/>
          <w:sz w:val="20"/>
          <w:szCs w:val="20"/>
        </w:rPr>
        <w:t>.</w:t>
      </w:r>
      <w:r w:rsidR="004E3AAA" w:rsidRPr="006F2444">
        <w:rPr>
          <w:rFonts w:ascii="Times New Roman" w:hAnsi="Times New Roman"/>
          <w:sz w:val="20"/>
          <w:szCs w:val="20"/>
        </w:rPr>
        <w:t xml:space="preserve"> </w:t>
      </w:r>
      <w:r w:rsidRPr="00777C43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ри</w:t>
      </w:r>
      <w:r w:rsidR="000B55A5" w:rsidRPr="006F2444">
        <w:rPr>
          <w:rFonts w:ascii="Times New Roman" w:hAnsi="Times New Roman"/>
          <w:sz w:val="20"/>
          <w:szCs w:val="20"/>
        </w:rPr>
        <w:t xml:space="preserve"> использовани</w:t>
      </w:r>
      <w:r>
        <w:rPr>
          <w:rFonts w:ascii="Times New Roman" w:hAnsi="Times New Roman"/>
          <w:sz w:val="20"/>
          <w:szCs w:val="20"/>
        </w:rPr>
        <w:t>и</w:t>
      </w:r>
      <w:r w:rsidR="000B55A5" w:rsidRPr="006F2444">
        <w:rPr>
          <w:rFonts w:ascii="Times New Roman" w:hAnsi="Times New Roman"/>
          <w:sz w:val="20"/>
          <w:szCs w:val="20"/>
        </w:rPr>
        <w:t xml:space="preserve"> квадратной сетки эти значения приняты 8 и 4 соответственно (длины отрезков провод</w:t>
      </w:r>
      <w:r w:rsidR="00815F2E">
        <w:rPr>
          <w:rFonts w:ascii="Times New Roman" w:hAnsi="Times New Roman"/>
          <w:sz w:val="20"/>
          <w:szCs w:val="20"/>
        </w:rPr>
        <w:t xml:space="preserve">ов по обеим осям – </w:t>
      </w:r>
      <w:r>
        <w:rPr>
          <w:rFonts w:ascii="Times New Roman" w:hAnsi="Times New Roman"/>
          <w:sz w:val="20"/>
          <w:szCs w:val="20"/>
        </w:rPr>
        <w:t>6,25 </w:t>
      </w:r>
      <w:r w:rsidR="000B55A5" w:rsidRPr="006F2444">
        <w:rPr>
          <w:rFonts w:ascii="Times New Roman" w:hAnsi="Times New Roman"/>
          <w:sz w:val="20"/>
          <w:szCs w:val="20"/>
        </w:rPr>
        <w:t xml:space="preserve">мм). </w:t>
      </w:r>
      <w:r>
        <w:rPr>
          <w:rFonts w:ascii="Times New Roman" w:hAnsi="Times New Roman"/>
          <w:sz w:val="20"/>
          <w:szCs w:val="20"/>
        </w:rPr>
        <w:t xml:space="preserve">Согласно (1) </w:t>
      </w:r>
      <w:r w:rsidR="00815F2E">
        <w:rPr>
          <w:rFonts w:ascii="Times New Roman" w:hAnsi="Times New Roman"/>
          <w:sz w:val="20"/>
          <w:szCs w:val="20"/>
        </w:rPr>
        <w:t xml:space="preserve">получен </w:t>
      </w:r>
      <w:r>
        <w:rPr>
          <w:rFonts w:ascii="Times New Roman" w:hAnsi="Times New Roman"/>
          <w:sz w:val="20"/>
          <w:szCs w:val="20"/>
        </w:rPr>
        <w:t>радиус проводов</w:t>
      </w:r>
      <w:r w:rsidR="000B55A5" w:rsidRPr="006F2444">
        <w:rPr>
          <w:rFonts w:ascii="Times New Roman" w:hAnsi="Times New Roman"/>
          <w:sz w:val="20"/>
          <w:szCs w:val="20"/>
        </w:rPr>
        <w:t xml:space="preserve"> </w:t>
      </w:r>
      <w:r w:rsidR="000B55A5" w:rsidRPr="006F2444">
        <w:rPr>
          <w:rFonts w:ascii="Times New Roman" w:hAnsi="Times New Roman"/>
          <w:i/>
          <w:sz w:val="20"/>
          <w:szCs w:val="20"/>
        </w:rPr>
        <w:t>a</w:t>
      </w:r>
      <w:r w:rsidR="000B55A5" w:rsidRPr="006F2444">
        <w:rPr>
          <w:rFonts w:ascii="Times New Roman" w:hAnsi="Times New Roman"/>
          <w:sz w:val="20"/>
          <w:szCs w:val="20"/>
        </w:rPr>
        <w:t xml:space="preserve">=0,9947 мм. При </w:t>
      </w:r>
      <w:r w:rsidR="000B55A5" w:rsidRPr="006F2444">
        <w:rPr>
          <w:rFonts w:ascii="Times New Roman" w:hAnsi="Times New Roman"/>
          <w:sz w:val="20"/>
          <w:szCs w:val="20"/>
        </w:rPr>
        <w:sym w:font="Symbol" w:char="F06C"/>
      </w:r>
      <w:r w:rsidR="000B55A5" w:rsidRPr="006F2444">
        <w:rPr>
          <w:rFonts w:ascii="Times New Roman" w:hAnsi="Times New Roman"/>
          <w:sz w:val="20"/>
          <w:szCs w:val="20"/>
        </w:rPr>
        <w:t xml:space="preserve">/10 длина сегментов составила </w:t>
      </w:r>
      <w:r w:rsidR="000B55A5"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>3,125 мм, что удовлетворяет услови</w:t>
      </w:r>
      <w:r w:rsidR="0026742A"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>ям</w:t>
      </w:r>
      <w:r w:rsidR="000B55A5"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 xml:space="preserve"> из [</w:t>
      </w:r>
      <w:r w:rsidR="006F2444"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>10</w:t>
      </w:r>
      <w:r w:rsidR="000B55A5"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>].</w:t>
      </w:r>
      <w:r w:rsidR="0026742A"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 xml:space="preserve"> В результате к</w:t>
      </w:r>
      <w:r w:rsidR="00A3533E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>аждый отрезок проводов делился</w:t>
      </w:r>
      <w:r w:rsidR="0026742A"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 xml:space="preserve"> на 2</w:t>
      </w:r>
      <w:r w:rsidR="00A3533E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 xml:space="preserve"> сегмента</w:t>
      </w:r>
      <w:r w:rsidR="0026742A"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>.</w:t>
      </w:r>
      <w:r w:rsidR="0026742A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Общее число сегментов составило </w:t>
      </w:r>
      <w:r w:rsidR="0026742A" w:rsidRPr="006F2444">
        <w:rPr>
          <w:rFonts w:ascii="Times New Roman" w:hAnsi="Times New Roman"/>
          <w:i/>
          <w:color w:val="000000"/>
          <w:kern w:val="20"/>
          <w:sz w:val="20"/>
          <w:szCs w:val="20"/>
          <w:lang w:val="en-US" w:eastAsia="ru-RU" w:bidi="ar-SY"/>
        </w:rPr>
        <w:t>N</w:t>
      </w:r>
      <w:r w:rsidR="0026742A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=</w:t>
      </w:r>
      <w:r w:rsidR="00DE3587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157</w:t>
      </w:r>
      <w:r w:rsidR="0026742A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.</w:t>
      </w:r>
      <w:r w:rsidR="003B765B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 w:rsidR="0026742A" w:rsidRPr="006F2444">
        <w:rPr>
          <w:rFonts w:ascii="Times New Roman" w:eastAsia="Times New Roman" w:hAnsi="Times New Roman"/>
          <w:noProof/>
          <w:color w:val="000000"/>
          <w:kern w:val="20"/>
          <w:sz w:val="20"/>
          <w:szCs w:val="20"/>
          <w:lang w:eastAsia="ru-RU"/>
        </w:rPr>
        <w:t xml:space="preserve">При использовании  прямоугольной сетки положено </w:t>
      </w:r>
      <w:proofErr w:type="spellStart"/>
      <w:proofErr w:type="gramStart"/>
      <w:r w:rsidR="0026742A" w:rsidRPr="006F2444">
        <w:rPr>
          <w:rFonts w:ascii="Times New Roman" w:hAnsi="Times New Roman"/>
          <w:i/>
          <w:sz w:val="20"/>
          <w:szCs w:val="20"/>
        </w:rPr>
        <w:t>L</w:t>
      </w:r>
      <w:proofErr w:type="gramEnd"/>
      <w:r w:rsidR="0026742A" w:rsidRPr="006F2444">
        <w:rPr>
          <w:rFonts w:ascii="Times New Roman" w:hAnsi="Times New Roman"/>
          <w:i/>
          <w:sz w:val="20"/>
          <w:szCs w:val="20"/>
          <w:vertAlign w:val="subscript"/>
        </w:rPr>
        <w:t>у</w:t>
      </w:r>
      <w:proofErr w:type="spellEnd"/>
      <w:r w:rsidR="0026742A" w:rsidRPr="006F2444">
        <w:rPr>
          <w:rFonts w:ascii="Times New Roman" w:hAnsi="Times New Roman"/>
          <w:sz w:val="20"/>
          <w:szCs w:val="20"/>
        </w:rPr>
        <w:t>=</w:t>
      </w:r>
      <w:proofErr w:type="spellStart"/>
      <w:r w:rsidR="0026742A" w:rsidRPr="006F2444">
        <w:rPr>
          <w:rFonts w:ascii="Times New Roman" w:hAnsi="Times New Roman"/>
          <w:i/>
          <w:sz w:val="20"/>
          <w:szCs w:val="20"/>
          <w:lang w:val="en-US"/>
        </w:rPr>
        <w:t>L</w:t>
      </w:r>
      <w:r w:rsidR="0026742A" w:rsidRPr="006F2444">
        <w:rPr>
          <w:rFonts w:ascii="Times New Roman" w:hAnsi="Times New Roman"/>
          <w:i/>
          <w:sz w:val="20"/>
          <w:szCs w:val="20"/>
          <w:vertAlign w:val="subscript"/>
          <w:lang w:val="en-US"/>
        </w:rPr>
        <w:t>z</w:t>
      </w:r>
      <w:proofErr w:type="spellEnd"/>
      <w:r w:rsidR="0026742A" w:rsidRPr="006F2444">
        <w:rPr>
          <w:rFonts w:ascii="Times New Roman" w:hAnsi="Times New Roman"/>
          <w:i/>
          <w:sz w:val="20"/>
          <w:szCs w:val="20"/>
        </w:rPr>
        <w:t>=</w:t>
      </w:r>
      <w:r w:rsidR="0026742A" w:rsidRPr="006F2444">
        <w:rPr>
          <w:rFonts w:ascii="Times New Roman" w:hAnsi="Times New Roman"/>
          <w:sz w:val="20"/>
          <w:szCs w:val="20"/>
        </w:rPr>
        <w:t>8 (</w:t>
      </w:r>
      <w:r w:rsidR="00815F2E">
        <w:rPr>
          <w:rFonts w:ascii="Times New Roman" w:hAnsi="Times New Roman"/>
          <w:sz w:val="20"/>
          <w:szCs w:val="20"/>
        </w:rPr>
        <w:t xml:space="preserve">длины отрезков проводов по осям </w:t>
      </w:r>
      <w:r w:rsidR="00815F2E" w:rsidRPr="00815F2E">
        <w:rPr>
          <w:rFonts w:ascii="Times New Roman" w:hAnsi="Times New Roman"/>
          <w:i/>
          <w:sz w:val="20"/>
          <w:szCs w:val="20"/>
        </w:rPr>
        <w:t>y</w:t>
      </w:r>
      <w:r w:rsidR="00815F2E">
        <w:rPr>
          <w:rFonts w:ascii="Times New Roman" w:hAnsi="Times New Roman"/>
          <w:sz w:val="20"/>
          <w:szCs w:val="20"/>
        </w:rPr>
        <w:t xml:space="preserve"> и </w:t>
      </w:r>
      <w:r w:rsidR="00815F2E" w:rsidRPr="00815F2E">
        <w:rPr>
          <w:rFonts w:ascii="Times New Roman" w:hAnsi="Times New Roman"/>
          <w:i/>
          <w:sz w:val="20"/>
          <w:szCs w:val="20"/>
        </w:rPr>
        <w:t>z</w:t>
      </w:r>
      <w:r w:rsidR="00815F2E">
        <w:rPr>
          <w:rFonts w:ascii="Times New Roman" w:hAnsi="Times New Roman"/>
          <w:sz w:val="20"/>
          <w:szCs w:val="20"/>
        </w:rPr>
        <w:t xml:space="preserve"> – </w:t>
      </w:r>
      <w:r w:rsidR="0026742A" w:rsidRPr="006F2444">
        <w:rPr>
          <w:rFonts w:ascii="Times New Roman" w:hAnsi="Times New Roman"/>
          <w:sz w:val="20"/>
          <w:szCs w:val="20"/>
        </w:rPr>
        <w:t xml:space="preserve">6,25 и 3,125 мм). </w:t>
      </w:r>
      <w:r w:rsidR="000C4428">
        <w:rPr>
          <w:rFonts w:ascii="Times New Roman" w:hAnsi="Times New Roman"/>
          <w:sz w:val="20"/>
          <w:szCs w:val="20"/>
        </w:rPr>
        <w:t>Р</w:t>
      </w:r>
      <w:r w:rsidR="000C4428" w:rsidRPr="006F2444">
        <w:rPr>
          <w:rFonts w:ascii="Times New Roman" w:hAnsi="Times New Roman"/>
          <w:sz w:val="20"/>
          <w:szCs w:val="20"/>
        </w:rPr>
        <w:t>адиус провод</w:t>
      </w:r>
      <w:r w:rsidR="000C4428">
        <w:rPr>
          <w:rFonts w:ascii="Times New Roman" w:hAnsi="Times New Roman"/>
          <w:sz w:val="20"/>
          <w:szCs w:val="20"/>
        </w:rPr>
        <w:t>ов</w:t>
      </w:r>
      <w:r w:rsidR="000C4428" w:rsidRPr="006F2444">
        <w:rPr>
          <w:rFonts w:ascii="Times New Roman" w:hAnsi="Times New Roman"/>
          <w:sz w:val="20"/>
          <w:szCs w:val="20"/>
        </w:rPr>
        <w:t xml:space="preserve"> </w:t>
      </w:r>
      <w:r w:rsidR="00815F2E">
        <w:rPr>
          <w:rFonts w:ascii="Times New Roman" w:hAnsi="Times New Roman"/>
          <w:sz w:val="20"/>
          <w:szCs w:val="20"/>
        </w:rPr>
        <w:t>согласно (2)</w:t>
      </w:r>
      <w:r w:rsidR="00815F2E" w:rsidRPr="00815F2E">
        <w:rPr>
          <w:rFonts w:ascii="Times New Roman" w:hAnsi="Times New Roman"/>
          <w:sz w:val="20"/>
          <w:szCs w:val="20"/>
        </w:rPr>
        <w:t xml:space="preserve"> </w:t>
      </w:r>
      <w:r w:rsidR="000C4428" w:rsidRPr="006F2444">
        <w:rPr>
          <w:rFonts w:ascii="Times New Roman" w:hAnsi="Times New Roman"/>
          <w:sz w:val="20"/>
          <w:szCs w:val="20"/>
        </w:rPr>
        <w:t>составил 0,5 </w:t>
      </w:r>
      <w:r w:rsidR="000C4428">
        <w:rPr>
          <w:rFonts w:ascii="Times New Roman" w:hAnsi="Times New Roman"/>
          <w:sz w:val="20"/>
          <w:szCs w:val="20"/>
        </w:rPr>
        <w:t>мм, а длина сегментов – 3,125 мм</w:t>
      </w:r>
      <w:r w:rsidR="00815F2E">
        <w:rPr>
          <w:rFonts w:ascii="Times New Roman" w:hAnsi="Times New Roman"/>
          <w:sz w:val="20"/>
          <w:szCs w:val="20"/>
        </w:rPr>
        <w:t>, что также</w:t>
      </w:r>
      <w:r w:rsidR="000C4428">
        <w:rPr>
          <w:rFonts w:ascii="Times New Roman" w:hAnsi="Times New Roman"/>
          <w:sz w:val="20"/>
          <w:szCs w:val="20"/>
        </w:rPr>
        <w:t xml:space="preserve"> </w:t>
      </w:r>
      <w:r w:rsidR="00815F2E">
        <w:rPr>
          <w:rFonts w:ascii="Times New Roman" w:hAnsi="Times New Roman"/>
          <w:sz w:val="20"/>
          <w:szCs w:val="20"/>
        </w:rPr>
        <w:t>удовлетворяе</w:t>
      </w:r>
      <w:r w:rsidR="00F01145" w:rsidRPr="006F2444">
        <w:rPr>
          <w:rFonts w:ascii="Times New Roman" w:hAnsi="Times New Roman"/>
          <w:sz w:val="20"/>
          <w:szCs w:val="20"/>
        </w:rPr>
        <w:t>т</w:t>
      </w:r>
      <w:r w:rsidR="0026742A" w:rsidRPr="006F2444">
        <w:rPr>
          <w:rFonts w:ascii="Times New Roman" w:hAnsi="Times New Roman"/>
          <w:sz w:val="20"/>
          <w:szCs w:val="20"/>
        </w:rPr>
        <w:t xml:space="preserve"> условиям из [</w:t>
      </w:r>
      <w:r w:rsidR="006F2444" w:rsidRPr="006F2444">
        <w:rPr>
          <w:rFonts w:ascii="Times New Roman" w:hAnsi="Times New Roman"/>
          <w:sz w:val="20"/>
          <w:szCs w:val="20"/>
        </w:rPr>
        <w:t>10</w:t>
      </w:r>
      <w:r w:rsidR="0026742A" w:rsidRPr="006F2444">
        <w:rPr>
          <w:rFonts w:ascii="Times New Roman" w:hAnsi="Times New Roman"/>
          <w:sz w:val="20"/>
          <w:szCs w:val="20"/>
        </w:rPr>
        <w:t xml:space="preserve">]. Отрезки проводов вдоль оси </w:t>
      </w:r>
      <w:r w:rsidR="0026742A" w:rsidRPr="006F2444">
        <w:rPr>
          <w:rFonts w:ascii="Times New Roman" w:hAnsi="Times New Roman"/>
          <w:i/>
          <w:sz w:val="20"/>
          <w:szCs w:val="20"/>
        </w:rPr>
        <w:t>y</w:t>
      </w:r>
      <w:r w:rsidR="0026742A" w:rsidRPr="006F2444">
        <w:rPr>
          <w:rFonts w:ascii="Times New Roman" w:hAnsi="Times New Roman"/>
          <w:sz w:val="20"/>
          <w:szCs w:val="20"/>
        </w:rPr>
        <w:t xml:space="preserve"> д</w:t>
      </w:r>
      <w:r w:rsidR="00A3533E">
        <w:rPr>
          <w:rFonts w:ascii="Times New Roman" w:hAnsi="Times New Roman"/>
          <w:sz w:val="20"/>
          <w:szCs w:val="20"/>
        </w:rPr>
        <w:t>елились</w:t>
      </w:r>
      <w:r w:rsidR="0026742A" w:rsidRPr="006F2444">
        <w:rPr>
          <w:rFonts w:ascii="Times New Roman" w:hAnsi="Times New Roman"/>
          <w:sz w:val="20"/>
          <w:szCs w:val="20"/>
        </w:rPr>
        <w:t xml:space="preserve">  на 2</w:t>
      </w:r>
      <w:r w:rsidR="00F1338F">
        <w:rPr>
          <w:rFonts w:ascii="Times New Roman" w:hAnsi="Times New Roman"/>
          <w:sz w:val="20"/>
          <w:szCs w:val="20"/>
        </w:rPr>
        <w:t xml:space="preserve"> сегмента</w:t>
      </w:r>
      <w:r w:rsidR="0026742A" w:rsidRPr="006F2444">
        <w:rPr>
          <w:rFonts w:ascii="Times New Roman" w:hAnsi="Times New Roman"/>
          <w:sz w:val="20"/>
          <w:szCs w:val="20"/>
        </w:rPr>
        <w:t xml:space="preserve">, а </w:t>
      </w:r>
      <w:r w:rsidR="0026742A" w:rsidRPr="006F2444">
        <w:rPr>
          <w:rFonts w:ascii="Times New Roman" w:hAnsi="Times New Roman"/>
          <w:i/>
          <w:sz w:val="20"/>
          <w:szCs w:val="20"/>
        </w:rPr>
        <w:t>z</w:t>
      </w:r>
      <w:r w:rsidR="0026742A" w:rsidRPr="006F2444">
        <w:rPr>
          <w:rFonts w:ascii="Times New Roman" w:hAnsi="Times New Roman"/>
          <w:sz w:val="20"/>
          <w:szCs w:val="20"/>
        </w:rPr>
        <w:t xml:space="preserve"> – </w:t>
      </w:r>
      <w:r w:rsidR="00F1338F">
        <w:rPr>
          <w:rFonts w:ascii="Times New Roman" w:hAnsi="Times New Roman"/>
          <w:sz w:val="20"/>
          <w:szCs w:val="20"/>
        </w:rPr>
        <w:t>не делились</w:t>
      </w:r>
      <w:r w:rsidR="0026742A" w:rsidRPr="006F2444">
        <w:rPr>
          <w:rFonts w:ascii="Times New Roman" w:hAnsi="Times New Roman"/>
          <w:sz w:val="20"/>
          <w:szCs w:val="20"/>
        </w:rPr>
        <w:t xml:space="preserve">. </w:t>
      </w:r>
      <w:r w:rsidR="00815F2E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Общее число сегментов составило </w:t>
      </w:r>
      <w:r w:rsidR="0026742A" w:rsidRPr="006F2444">
        <w:rPr>
          <w:rFonts w:ascii="Times New Roman" w:hAnsi="Times New Roman"/>
          <w:i/>
          <w:color w:val="000000"/>
          <w:kern w:val="20"/>
          <w:sz w:val="20"/>
          <w:szCs w:val="20"/>
          <w:lang w:val="en-US" w:eastAsia="ru-RU" w:bidi="ar-SY"/>
        </w:rPr>
        <w:t>N</w:t>
      </w:r>
      <w:r w:rsidR="0026742A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=</w:t>
      </w:r>
      <w:r w:rsidR="00DE3587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221</w:t>
      </w:r>
      <w:r w:rsidR="0026742A"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.</w:t>
      </w:r>
      <w:r w:rsidR="00C74935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</w:t>
      </w:r>
      <w:r w:rsidR="00F01145" w:rsidRPr="006F2444">
        <w:rPr>
          <w:rFonts w:ascii="Times New Roman" w:hAnsi="Times New Roman"/>
          <w:sz w:val="20"/>
          <w:szCs w:val="20"/>
        </w:rPr>
        <w:t xml:space="preserve">Полученные </w:t>
      </w:r>
      <w:r>
        <w:rPr>
          <w:rFonts w:ascii="Times New Roman" w:hAnsi="Times New Roman"/>
          <w:sz w:val="20"/>
          <w:szCs w:val="20"/>
        </w:rPr>
        <w:t>диаграммы направленности (</w:t>
      </w:r>
      <w:r w:rsidR="0014440A" w:rsidRPr="006F2444">
        <w:rPr>
          <w:rFonts w:ascii="Times New Roman" w:hAnsi="Times New Roman"/>
          <w:sz w:val="20"/>
          <w:szCs w:val="20"/>
        </w:rPr>
        <w:t>ДН</w:t>
      </w:r>
      <w:r>
        <w:rPr>
          <w:rFonts w:ascii="Times New Roman" w:hAnsi="Times New Roman"/>
          <w:sz w:val="20"/>
          <w:szCs w:val="20"/>
        </w:rPr>
        <w:t>)</w:t>
      </w:r>
      <w:r w:rsidR="00502FF0" w:rsidRPr="006F2444">
        <w:rPr>
          <w:rFonts w:ascii="Times New Roman" w:hAnsi="Times New Roman"/>
          <w:sz w:val="20"/>
          <w:szCs w:val="20"/>
        </w:rPr>
        <w:t xml:space="preserve"> приведен</w:t>
      </w:r>
      <w:r w:rsidR="00F01145" w:rsidRPr="006F2444">
        <w:rPr>
          <w:rFonts w:ascii="Times New Roman" w:hAnsi="Times New Roman"/>
          <w:sz w:val="20"/>
          <w:szCs w:val="20"/>
        </w:rPr>
        <w:t>ы</w:t>
      </w:r>
      <w:r w:rsidR="00502FF0" w:rsidRPr="006F2444">
        <w:rPr>
          <w:rFonts w:ascii="Times New Roman" w:hAnsi="Times New Roman"/>
          <w:sz w:val="20"/>
          <w:szCs w:val="20"/>
        </w:rPr>
        <w:t xml:space="preserve"> на рис. </w:t>
      </w:r>
      <w:r w:rsidR="001A4BE1" w:rsidRPr="006F244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, а</w:t>
      </w:r>
      <w:r w:rsidRPr="006F2444">
        <w:rPr>
          <w:rFonts w:ascii="Times New Roman" w:hAnsi="Times New Roman"/>
          <w:sz w:val="20"/>
          <w:szCs w:val="20"/>
        </w:rPr>
        <w:t xml:space="preserve"> при </w:t>
      </w:r>
      <w:r w:rsidRPr="006F2444">
        <w:rPr>
          <w:rFonts w:ascii="Times New Roman" w:hAnsi="Times New Roman"/>
          <w:sz w:val="20"/>
          <w:szCs w:val="20"/>
        </w:rPr>
        <w:sym w:font="Symbol" w:char="F071"/>
      </w:r>
      <w:r w:rsidRPr="006F2444">
        <w:rPr>
          <w:rFonts w:ascii="Times New Roman" w:hAnsi="Times New Roman"/>
          <w:sz w:val="20"/>
          <w:szCs w:val="20"/>
        </w:rPr>
        <w:t>=0, 1, ..., 180</w:t>
      </w:r>
      <w:r w:rsidRPr="006F2444">
        <w:rPr>
          <w:rFonts w:ascii="Times New Roman" w:hAnsi="Times New Roman"/>
          <w:sz w:val="20"/>
          <w:szCs w:val="20"/>
        </w:rPr>
        <w:sym w:font="Symbol" w:char="F0B0"/>
      </w:r>
      <w:r w:rsidRPr="006F2444">
        <w:rPr>
          <w:rFonts w:ascii="Times New Roman" w:hAnsi="Times New Roman"/>
          <w:sz w:val="20"/>
          <w:szCs w:val="20"/>
        </w:rPr>
        <w:t xml:space="preserve">, </w:t>
      </w:r>
      <w:r w:rsidRPr="006F2444">
        <w:rPr>
          <w:rFonts w:ascii="Times New Roman" w:hAnsi="Times New Roman"/>
          <w:sz w:val="20"/>
          <w:szCs w:val="20"/>
        </w:rPr>
        <w:sym w:font="Symbol" w:char="F06A"/>
      </w:r>
      <w:r w:rsidRPr="006F2444">
        <w:rPr>
          <w:rFonts w:ascii="Times New Roman" w:hAnsi="Times New Roman"/>
          <w:sz w:val="20"/>
          <w:szCs w:val="20"/>
        </w:rPr>
        <w:t> = 45</w:t>
      </w:r>
      <w:r w:rsidRPr="006F2444">
        <w:rPr>
          <w:rFonts w:ascii="Times New Roman" w:hAnsi="Times New Roman"/>
          <w:sz w:val="20"/>
          <w:szCs w:val="20"/>
        </w:rPr>
        <w:sym w:font="Symbol" w:char="F0B0"/>
      </w:r>
      <w:r w:rsidRPr="006F2444">
        <w:rPr>
          <w:rFonts w:ascii="Times New Roman" w:hAnsi="Times New Roman"/>
          <w:sz w:val="20"/>
          <w:szCs w:val="20"/>
        </w:rPr>
        <w:t xml:space="preserve"> и 90</w:t>
      </w:r>
      <w:r w:rsidRPr="006F2444">
        <w:rPr>
          <w:rFonts w:ascii="Times New Roman" w:hAnsi="Times New Roman"/>
          <w:sz w:val="20"/>
          <w:szCs w:val="20"/>
        </w:rPr>
        <w:sym w:font="Symbol" w:char="F0B0"/>
      </w:r>
      <w:r>
        <w:rPr>
          <w:rFonts w:ascii="Times New Roman" w:hAnsi="Times New Roman"/>
          <w:sz w:val="20"/>
          <w:szCs w:val="20"/>
        </w:rPr>
        <w:t xml:space="preserve"> – </w:t>
      </w:r>
      <w:r w:rsidRPr="006F2444">
        <w:rPr>
          <w:rFonts w:ascii="Times New Roman" w:hAnsi="Times New Roman"/>
          <w:sz w:val="20"/>
          <w:szCs w:val="20"/>
        </w:rPr>
        <w:t>рис. 3.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230"/>
        <w:gridCol w:w="2230"/>
      </w:tblGrid>
      <w:tr w:rsidR="001A4BE1" w:rsidRPr="00447A56" w:rsidTr="00F8204C">
        <w:trPr>
          <w:jc w:val="center"/>
        </w:trPr>
        <w:tc>
          <w:tcPr>
            <w:tcW w:w="2229" w:type="dxa"/>
          </w:tcPr>
          <w:p w:rsidR="001A4BE1" w:rsidRPr="00447A56" w:rsidRDefault="001A4BE1" w:rsidP="00E227CE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447A56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97C0D8B" wp14:editId="77204324">
                  <wp:extent cx="1114140" cy="227343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91" cy="2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4BE1" w:rsidRPr="00447A56" w:rsidRDefault="001A4BE1" w:rsidP="001A4BE1">
            <w:pPr>
              <w:pStyle w:val="a3"/>
              <w:jc w:val="center"/>
              <w:rPr>
                <w:i/>
                <w:iCs/>
                <w:sz w:val="18"/>
                <w:szCs w:val="18"/>
                <w:lang w:bidi="ar-SY"/>
              </w:rPr>
            </w:pPr>
            <w:r w:rsidRPr="00447A56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BCBE61" wp14:editId="02E06449">
                  <wp:extent cx="1142527" cy="1387503"/>
                  <wp:effectExtent l="19050" t="0" r="473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99" cy="139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A56">
              <w:rPr>
                <w:i/>
                <w:iCs/>
                <w:sz w:val="18"/>
                <w:szCs w:val="18"/>
                <w:lang w:bidi="ar-SY"/>
              </w:rPr>
              <w:t>а</w:t>
            </w:r>
          </w:p>
        </w:tc>
        <w:tc>
          <w:tcPr>
            <w:tcW w:w="2230" w:type="dxa"/>
          </w:tcPr>
          <w:p w:rsidR="001A4BE1" w:rsidRPr="00447A56" w:rsidRDefault="001A4BE1" w:rsidP="006D5481">
            <w:pPr>
              <w:pStyle w:val="a3"/>
              <w:jc w:val="center"/>
              <w:rPr>
                <w:sz w:val="18"/>
                <w:szCs w:val="18"/>
              </w:rPr>
            </w:pPr>
            <w:r w:rsidRPr="00447A56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573FE36" wp14:editId="7DEC5893">
                  <wp:extent cx="1165725" cy="22909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53" cy="23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4BE1" w:rsidRPr="00447A56" w:rsidRDefault="00F91C1A" w:rsidP="001A4BE1">
            <w:pPr>
              <w:pStyle w:val="a3"/>
              <w:jc w:val="center"/>
              <w:rPr>
                <w:i/>
                <w:iCs/>
                <w:sz w:val="18"/>
                <w:szCs w:val="18"/>
              </w:rPr>
            </w:pPr>
            <w:r w:rsidRPr="00447A56">
              <w:rPr>
                <w:i/>
                <w:i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F0EF304" wp14:editId="2B8DC4C9">
                  <wp:extent cx="1104736" cy="1387503"/>
                  <wp:effectExtent l="19050" t="0" r="164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925" cy="139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4BE1" w:rsidRPr="00447A56">
              <w:rPr>
                <w:i/>
                <w:iCs/>
                <w:sz w:val="18"/>
                <w:szCs w:val="18"/>
              </w:rPr>
              <w:t>б</w:t>
            </w:r>
          </w:p>
        </w:tc>
        <w:tc>
          <w:tcPr>
            <w:tcW w:w="2230" w:type="dxa"/>
          </w:tcPr>
          <w:p w:rsidR="001A4BE1" w:rsidRPr="00447A56" w:rsidRDefault="00F91C1A" w:rsidP="006D5481">
            <w:pPr>
              <w:pStyle w:val="a3"/>
              <w:jc w:val="center"/>
              <w:rPr>
                <w:sz w:val="18"/>
                <w:szCs w:val="18"/>
              </w:rPr>
            </w:pPr>
            <w:r w:rsidRPr="00447A56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C30EE2" wp14:editId="6E1EF952">
                  <wp:extent cx="1299759" cy="2520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7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4BE1" w:rsidRPr="00447A56" w:rsidRDefault="001A4BE1" w:rsidP="001A4BE1">
            <w:pPr>
              <w:pStyle w:val="a3"/>
              <w:jc w:val="center"/>
              <w:rPr>
                <w:i/>
                <w:iCs/>
                <w:sz w:val="18"/>
                <w:szCs w:val="18"/>
              </w:rPr>
            </w:pPr>
            <w:r w:rsidRPr="00447A56">
              <w:rPr>
                <w:i/>
                <w:i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4FBD58" wp14:editId="4F1FAADD">
                  <wp:extent cx="1076560" cy="1365250"/>
                  <wp:effectExtent l="19050" t="0" r="929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354" cy="137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7A56">
              <w:rPr>
                <w:i/>
                <w:iCs/>
                <w:sz w:val="18"/>
                <w:szCs w:val="18"/>
              </w:rPr>
              <w:t>в</w:t>
            </w:r>
          </w:p>
        </w:tc>
      </w:tr>
      <w:tr w:rsidR="00010E3F" w:rsidRPr="006F2444" w:rsidTr="00F8204C">
        <w:trPr>
          <w:jc w:val="center"/>
        </w:trPr>
        <w:tc>
          <w:tcPr>
            <w:tcW w:w="6689" w:type="dxa"/>
            <w:gridSpan w:val="3"/>
          </w:tcPr>
          <w:p w:rsidR="00010E3F" w:rsidRPr="006F2444" w:rsidRDefault="00010E3F" w:rsidP="000C4428">
            <w:pPr>
              <w:pStyle w:val="a3"/>
              <w:jc w:val="center"/>
              <w:rPr>
                <w:sz w:val="20"/>
                <w:szCs w:val="20"/>
              </w:rPr>
            </w:pPr>
            <w:r w:rsidRPr="006F2444">
              <w:rPr>
                <w:i/>
                <w:sz w:val="18"/>
                <w:szCs w:val="18"/>
              </w:rPr>
              <w:t>Рис.</w:t>
            </w:r>
            <w:r w:rsidR="007F4A1D">
              <w:rPr>
                <w:i/>
                <w:sz w:val="18"/>
                <w:szCs w:val="18"/>
              </w:rPr>
              <w:t xml:space="preserve"> </w:t>
            </w:r>
            <w:r w:rsidRPr="006F2444">
              <w:rPr>
                <w:i/>
                <w:sz w:val="18"/>
                <w:szCs w:val="18"/>
              </w:rPr>
              <w:t xml:space="preserve">2. </w:t>
            </w:r>
            <w:r w:rsidR="00870563" w:rsidRPr="006F2444">
              <w:rPr>
                <w:i/>
                <w:sz w:val="18"/>
                <w:szCs w:val="18"/>
              </w:rPr>
              <w:t>ДН диполя на пла</w:t>
            </w:r>
            <w:r w:rsidR="00FF1E01" w:rsidRPr="006F2444">
              <w:rPr>
                <w:i/>
                <w:sz w:val="18"/>
                <w:szCs w:val="18"/>
              </w:rPr>
              <w:t>с</w:t>
            </w:r>
            <w:r w:rsidR="00447A56">
              <w:rPr>
                <w:i/>
                <w:sz w:val="18"/>
                <w:szCs w:val="18"/>
              </w:rPr>
              <w:t>тине в</w:t>
            </w:r>
            <w:r w:rsidR="00870563" w:rsidRPr="006F2444">
              <w:rPr>
                <w:i/>
                <w:sz w:val="18"/>
                <w:szCs w:val="18"/>
              </w:rPr>
              <w:t xml:space="preserve"> TALGAT при (1) (</w:t>
            </w:r>
            <w:r w:rsidR="00870563" w:rsidRPr="006F2444">
              <w:rPr>
                <w:i/>
                <w:sz w:val="18"/>
                <w:szCs w:val="18"/>
                <w:lang w:bidi="ar-SY"/>
              </w:rPr>
              <w:t>а</w:t>
            </w:r>
            <w:r w:rsidR="00870563" w:rsidRPr="006F2444">
              <w:rPr>
                <w:i/>
                <w:sz w:val="18"/>
                <w:szCs w:val="18"/>
              </w:rPr>
              <w:t>) и (2) (</w:t>
            </w:r>
            <w:r w:rsidR="00870563" w:rsidRPr="006F2444">
              <w:rPr>
                <w:i/>
                <w:color w:val="000000" w:themeColor="text1"/>
                <w:sz w:val="18"/>
                <w:szCs w:val="18"/>
              </w:rPr>
              <w:t>б</w:t>
            </w:r>
            <w:r w:rsidR="00870563" w:rsidRPr="006F2444">
              <w:rPr>
                <w:i/>
                <w:sz w:val="18"/>
                <w:szCs w:val="18"/>
              </w:rPr>
              <w:t>)</w:t>
            </w:r>
            <w:r w:rsidR="00250D09" w:rsidRPr="006F2444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870563" w:rsidRPr="006F2444">
              <w:rPr>
                <w:i/>
                <w:sz w:val="18"/>
                <w:szCs w:val="18"/>
              </w:rPr>
              <w:t>EMPro</w:t>
            </w:r>
            <w:proofErr w:type="spellEnd"/>
            <w:r w:rsidR="00870563" w:rsidRPr="006F2444">
              <w:rPr>
                <w:i/>
                <w:sz w:val="18"/>
                <w:szCs w:val="18"/>
              </w:rPr>
              <w:t xml:space="preserve"> (в)</w:t>
            </w:r>
          </w:p>
        </w:tc>
      </w:tr>
    </w:tbl>
    <w:p w:rsidR="00AF5D72" w:rsidRPr="00AF5D72" w:rsidRDefault="00AF5D72">
      <w:pPr>
        <w:rPr>
          <w:rFonts w:ascii="Times New Roman" w:hAnsi="Times New Roman"/>
          <w:sz w:val="14"/>
          <w:szCs w:val="14"/>
        </w:rPr>
      </w:pPr>
    </w:p>
    <w:tbl>
      <w:tblPr>
        <w:tblStyle w:val="a4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141"/>
        <w:gridCol w:w="3114"/>
        <w:gridCol w:w="173"/>
      </w:tblGrid>
      <w:tr w:rsidR="00123715" w:rsidRPr="006F2444" w:rsidTr="00AF5D72">
        <w:tc>
          <w:tcPr>
            <w:tcW w:w="3244" w:type="dxa"/>
          </w:tcPr>
          <w:p w:rsidR="00123715" w:rsidRPr="006F2444" w:rsidRDefault="00A143D1" w:rsidP="00AB337E">
            <w:pPr>
              <w:pStyle w:val="a3"/>
              <w:jc w:val="center"/>
              <w:rPr>
                <w:sz w:val="20"/>
                <w:szCs w:val="20"/>
              </w:rPr>
            </w:pPr>
            <w:bookmarkStart w:id="5" w:name="_MON_1695216278"/>
            <w:bookmarkEnd w:id="5"/>
            <w:r w:rsidRPr="006F244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8A8238" wp14:editId="22B2A8BD">
                  <wp:extent cx="1757045" cy="172910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7" t="4758" r="4546" b="8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72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vAlign w:val="bottom"/>
          </w:tcPr>
          <w:p w:rsidR="00123715" w:rsidRPr="006F2444" w:rsidRDefault="00123715" w:rsidP="00340531">
            <w:pPr>
              <w:pStyle w:val="a3"/>
              <w:jc w:val="center"/>
              <w:rPr>
                <w:sz w:val="20"/>
                <w:szCs w:val="20"/>
              </w:rPr>
            </w:pPr>
            <w:r w:rsidRPr="006F2444">
              <w:rPr>
                <w:i/>
                <w:iCs/>
                <w:sz w:val="18"/>
                <w:szCs w:val="18"/>
              </w:rPr>
              <w:t>а</w:t>
            </w:r>
          </w:p>
        </w:tc>
        <w:tc>
          <w:tcPr>
            <w:tcW w:w="3114" w:type="dxa"/>
          </w:tcPr>
          <w:p w:rsidR="00123715" w:rsidRPr="006F2444" w:rsidRDefault="00A143D1" w:rsidP="00AB337E">
            <w:pPr>
              <w:pStyle w:val="a3"/>
              <w:jc w:val="center"/>
              <w:rPr>
                <w:iCs/>
                <w:sz w:val="20"/>
                <w:szCs w:val="20"/>
                <w:lang w:val="en-US"/>
              </w:rPr>
            </w:pPr>
            <w:bookmarkStart w:id="6" w:name="_MON_1695216837"/>
            <w:bookmarkEnd w:id="6"/>
            <w:r w:rsidRPr="006F2444">
              <w:rPr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813C26" wp14:editId="64ED6594">
                  <wp:extent cx="1749425" cy="1705610"/>
                  <wp:effectExtent l="19050" t="0" r="317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0" t="7483" r="4546" b="8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vAlign w:val="bottom"/>
          </w:tcPr>
          <w:p w:rsidR="00123715" w:rsidRPr="006F2444" w:rsidRDefault="00123715" w:rsidP="00340531">
            <w:pPr>
              <w:pStyle w:val="a3"/>
              <w:jc w:val="center"/>
              <w:rPr>
                <w:i/>
                <w:iCs/>
                <w:sz w:val="18"/>
                <w:szCs w:val="18"/>
              </w:rPr>
            </w:pPr>
            <w:r w:rsidRPr="006F2444">
              <w:rPr>
                <w:i/>
                <w:iCs/>
                <w:sz w:val="18"/>
                <w:szCs w:val="18"/>
              </w:rPr>
              <w:t>б</w:t>
            </w:r>
          </w:p>
        </w:tc>
      </w:tr>
      <w:tr w:rsidR="00123715" w:rsidRPr="006F2444" w:rsidTr="00AF5D72">
        <w:trPr>
          <w:trHeight w:val="397"/>
        </w:trPr>
        <w:tc>
          <w:tcPr>
            <w:tcW w:w="6672" w:type="dxa"/>
            <w:gridSpan w:val="4"/>
          </w:tcPr>
          <w:p w:rsidR="00CA581A" w:rsidRPr="00CA581A" w:rsidRDefault="00123715" w:rsidP="000C4428">
            <w:pPr>
              <w:pStyle w:val="a3"/>
              <w:jc w:val="center"/>
              <w:rPr>
                <w:i/>
                <w:sz w:val="18"/>
                <w:szCs w:val="18"/>
              </w:rPr>
            </w:pPr>
            <w:r w:rsidRPr="006F2444">
              <w:rPr>
                <w:i/>
                <w:sz w:val="18"/>
                <w:szCs w:val="18"/>
              </w:rPr>
              <w:lastRenderedPageBreak/>
              <w:t>Рис.</w:t>
            </w:r>
            <w:r w:rsidR="007F4A1D">
              <w:rPr>
                <w:i/>
                <w:sz w:val="18"/>
                <w:szCs w:val="18"/>
              </w:rPr>
              <w:t xml:space="preserve"> </w:t>
            </w:r>
            <w:r w:rsidR="00A57A38" w:rsidRPr="006F2444">
              <w:rPr>
                <w:i/>
                <w:sz w:val="18"/>
                <w:szCs w:val="18"/>
              </w:rPr>
              <w:t>3</w:t>
            </w:r>
            <w:r w:rsidRPr="006F2444">
              <w:rPr>
                <w:i/>
                <w:sz w:val="18"/>
                <w:szCs w:val="18"/>
              </w:rPr>
              <w:t xml:space="preserve">. ДН диполя на </w:t>
            </w:r>
            <w:proofErr w:type="spellStart"/>
            <w:r w:rsidRPr="006F2444">
              <w:rPr>
                <w:i/>
                <w:sz w:val="18"/>
                <w:szCs w:val="18"/>
              </w:rPr>
              <w:t>пла</w:t>
            </w:r>
            <w:proofErr w:type="spellEnd"/>
            <w:proofErr w:type="gramStart"/>
            <w:r w:rsidRPr="006F2444">
              <w:rPr>
                <w:i/>
                <w:sz w:val="18"/>
                <w:szCs w:val="18"/>
                <w:lang w:val="en-US"/>
              </w:rPr>
              <w:t>c</w:t>
            </w:r>
            <w:proofErr w:type="gramEnd"/>
            <w:r w:rsidRPr="006F2444">
              <w:rPr>
                <w:i/>
                <w:sz w:val="18"/>
                <w:szCs w:val="18"/>
              </w:rPr>
              <w:t>тине</w:t>
            </w:r>
            <w:r w:rsidR="00F01145" w:rsidRPr="006F2444">
              <w:rPr>
                <w:i/>
                <w:sz w:val="18"/>
                <w:szCs w:val="18"/>
              </w:rPr>
              <w:t xml:space="preserve"> при </w:t>
            </w:r>
            <w:r w:rsidR="00F01145" w:rsidRPr="006F2444">
              <w:rPr>
                <w:i/>
                <w:sz w:val="18"/>
                <w:szCs w:val="18"/>
              </w:rPr>
              <w:sym w:font="Symbol" w:char="F071"/>
            </w:r>
            <w:r w:rsidR="00F01145" w:rsidRPr="006F2444">
              <w:rPr>
                <w:i/>
                <w:sz w:val="18"/>
                <w:szCs w:val="18"/>
              </w:rPr>
              <w:t> = 0, 1, ..., 180</w:t>
            </w:r>
            <w:r w:rsidR="00F01145" w:rsidRPr="006F2444">
              <w:rPr>
                <w:i/>
                <w:sz w:val="18"/>
                <w:szCs w:val="18"/>
              </w:rPr>
              <w:sym w:font="Symbol" w:char="F0B0"/>
            </w:r>
            <w:r w:rsidR="00F01145" w:rsidRPr="006F2444">
              <w:rPr>
                <w:i/>
                <w:sz w:val="18"/>
                <w:szCs w:val="18"/>
              </w:rPr>
              <w:t xml:space="preserve">, </w:t>
            </w:r>
            <w:r w:rsidR="00F01145" w:rsidRPr="006F2444">
              <w:rPr>
                <w:i/>
                <w:sz w:val="18"/>
                <w:szCs w:val="18"/>
              </w:rPr>
              <w:sym w:font="Symbol" w:char="F06A"/>
            </w:r>
            <w:r w:rsidR="00F01145" w:rsidRPr="006F2444">
              <w:rPr>
                <w:i/>
                <w:sz w:val="18"/>
                <w:szCs w:val="18"/>
              </w:rPr>
              <w:t> = 45</w:t>
            </w:r>
            <w:r w:rsidR="00F01145" w:rsidRPr="006F2444">
              <w:rPr>
                <w:i/>
                <w:sz w:val="18"/>
                <w:szCs w:val="18"/>
              </w:rPr>
              <w:sym w:font="Symbol" w:char="F0B0"/>
            </w:r>
            <w:r w:rsidR="00F01145" w:rsidRPr="006F2444">
              <w:rPr>
                <w:i/>
                <w:sz w:val="18"/>
                <w:szCs w:val="18"/>
              </w:rPr>
              <w:t xml:space="preserve"> (а) и 90</w:t>
            </w:r>
            <w:r w:rsidR="00F01145" w:rsidRPr="006F2444">
              <w:rPr>
                <w:i/>
                <w:sz w:val="18"/>
                <w:szCs w:val="18"/>
              </w:rPr>
              <w:sym w:font="Symbol" w:char="F0B0"/>
            </w:r>
            <w:r w:rsidR="00F01145" w:rsidRPr="006F2444">
              <w:rPr>
                <w:i/>
                <w:sz w:val="18"/>
                <w:szCs w:val="18"/>
              </w:rPr>
              <w:t xml:space="preserve"> (б)</w:t>
            </w:r>
            <w:r w:rsidR="00447A56" w:rsidRPr="00447A56">
              <w:rPr>
                <w:i/>
                <w:sz w:val="18"/>
                <w:szCs w:val="18"/>
              </w:rPr>
              <w:br/>
            </w:r>
            <w:r w:rsidR="0039445B" w:rsidRPr="006F2444">
              <w:rPr>
                <w:i/>
                <w:sz w:val="18"/>
                <w:szCs w:val="18"/>
              </w:rPr>
              <w:t xml:space="preserve">в TALGAT </w:t>
            </w:r>
            <w:r w:rsidR="00447A56" w:rsidRPr="00447A56">
              <w:rPr>
                <w:i/>
                <w:sz w:val="18"/>
                <w:szCs w:val="18"/>
              </w:rPr>
              <w:t>при</w:t>
            </w:r>
            <w:r w:rsidR="0039445B" w:rsidRPr="006F2444">
              <w:rPr>
                <w:i/>
                <w:sz w:val="18"/>
                <w:szCs w:val="18"/>
              </w:rPr>
              <w:t xml:space="preserve"> (1) </w:t>
            </w:r>
            <w:r w:rsidRPr="006F2444">
              <w:rPr>
                <w:i/>
                <w:sz w:val="18"/>
                <w:szCs w:val="18"/>
              </w:rPr>
              <w:t>(</w:t>
            </w:r>
            <w:r w:rsidR="00B06E0C" w:rsidRPr="006F2444">
              <w:rPr>
                <w:i/>
                <w:sz w:val="18"/>
                <w:szCs w:val="18"/>
              </w:rPr>
              <w:t>––</w:t>
            </w:r>
            <w:r w:rsidR="00AB337E" w:rsidRPr="006F2444">
              <w:rPr>
                <w:i/>
                <w:sz w:val="18"/>
                <w:szCs w:val="18"/>
              </w:rPr>
              <w:t>)</w:t>
            </w:r>
            <w:r w:rsidR="00F01145" w:rsidRPr="006F2444">
              <w:rPr>
                <w:i/>
                <w:sz w:val="18"/>
                <w:szCs w:val="18"/>
              </w:rPr>
              <w:t xml:space="preserve"> </w:t>
            </w:r>
            <w:r w:rsidRPr="006F2444">
              <w:rPr>
                <w:i/>
                <w:sz w:val="18"/>
                <w:szCs w:val="18"/>
              </w:rPr>
              <w:t>и</w:t>
            </w:r>
            <w:r w:rsidR="00B06E0C" w:rsidRPr="006F2444">
              <w:rPr>
                <w:i/>
                <w:sz w:val="18"/>
                <w:szCs w:val="18"/>
              </w:rPr>
              <w:t xml:space="preserve"> </w:t>
            </w:r>
            <w:r w:rsidR="0039445B" w:rsidRPr="006F2444">
              <w:rPr>
                <w:i/>
                <w:sz w:val="18"/>
                <w:szCs w:val="18"/>
              </w:rPr>
              <w:t xml:space="preserve">(2) </w:t>
            </w:r>
            <w:r w:rsidR="00B06E0C" w:rsidRPr="006F2444">
              <w:rPr>
                <w:i/>
                <w:sz w:val="18"/>
                <w:szCs w:val="18"/>
              </w:rPr>
              <w:t>(</w:t>
            </w:r>
            <w:r w:rsidR="00B06E0C" w:rsidRPr="006F2444">
              <w:rPr>
                <w:i/>
                <w:color w:val="000000" w:themeColor="text1"/>
                <w:sz w:val="18"/>
                <w:szCs w:val="18"/>
              </w:rPr>
              <w:t>----</w:t>
            </w:r>
            <w:r w:rsidR="00B06E0C" w:rsidRPr="006F2444">
              <w:rPr>
                <w:i/>
                <w:sz w:val="18"/>
                <w:szCs w:val="18"/>
              </w:rPr>
              <w:t>) и</w:t>
            </w:r>
            <w:r w:rsidRPr="006F244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F2444">
              <w:rPr>
                <w:i/>
                <w:sz w:val="18"/>
                <w:szCs w:val="18"/>
              </w:rPr>
              <w:t>EMPro</w:t>
            </w:r>
            <w:proofErr w:type="spellEnd"/>
            <w:r w:rsidRPr="006F2444">
              <w:rPr>
                <w:i/>
                <w:sz w:val="18"/>
                <w:szCs w:val="18"/>
              </w:rPr>
              <w:t xml:space="preserve"> (</w:t>
            </w:r>
            <w:r w:rsidR="00B06E0C" w:rsidRPr="006F2444">
              <w:rPr>
                <w:i/>
                <w:color w:val="000000" w:themeColor="text1"/>
                <w:sz w:val="18"/>
                <w:szCs w:val="18"/>
              </w:rPr>
              <w:sym w:font="Symbol" w:char="F0D7"/>
            </w:r>
            <w:r w:rsidR="00B06E0C" w:rsidRPr="006F2444">
              <w:rPr>
                <w:i/>
                <w:color w:val="000000" w:themeColor="text1"/>
                <w:sz w:val="18"/>
                <w:szCs w:val="18"/>
              </w:rPr>
              <w:sym w:font="Symbol" w:char="F0D7"/>
            </w:r>
            <w:r w:rsidR="00B06E0C" w:rsidRPr="006F2444">
              <w:rPr>
                <w:i/>
                <w:color w:val="000000" w:themeColor="text1"/>
                <w:sz w:val="18"/>
                <w:szCs w:val="18"/>
              </w:rPr>
              <w:sym w:font="Symbol" w:char="F0D7"/>
            </w:r>
            <w:r w:rsidR="00B06E0C" w:rsidRPr="006F2444">
              <w:rPr>
                <w:i/>
                <w:color w:val="000000" w:themeColor="text1"/>
                <w:sz w:val="18"/>
                <w:szCs w:val="18"/>
              </w:rPr>
              <w:sym w:font="Symbol" w:char="F0D7"/>
            </w:r>
            <w:r w:rsidRPr="006F2444">
              <w:rPr>
                <w:i/>
                <w:sz w:val="18"/>
                <w:szCs w:val="18"/>
              </w:rPr>
              <w:t>)</w:t>
            </w:r>
            <w:r w:rsidR="0039445B" w:rsidRPr="006F2444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777C43" w:rsidRDefault="00777C43" w:rsidP="003B765B">
      <w:pPr>
        <w:suppressAutoHyphens/>
        <w:spacing w:before="120" w:after="0" w:line="240" w:lineRule="auto"/>
        <w:ind w:firstLine="39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рис. 2</w:t>
      </w:r>
      <w:r w:rsidR="00815F2E">
        <w:rPr>
          <w:rFonts w:ascii="Times New Roman" w:hAnsi="Times New Roman"/>
          <w:sz w:val="20"/>
          <w:szCs w:val="20"/>
        </w:rPr>
        <w:t xml:space="preserve"> и 3</w:t>
      </w:r>
      <w:r>
        <w:rPr>
          <w:rFonts w:ascii="Times New Roman" w:hAnsi="Times New Roman"/>
          <w:sz w:val="20"/>
          <w:szCs w:val="20"/>
        </w:rPr>
        <w:t xml:space="preserve"> в</w:t>
      </w:r>
      <w:r w:rsidRPr="006F2444">
        <w:rPr>
          <w:rFonts w:ascii="Times New Roman" w:hAnsi="Times New Roman"/>
          <w:sz w:val="20"/>
          <w:szCs w:val="20"/>
        </w:rPr>
        <w:t xml:space="preserve">идно, что результаты </w:t>
      </w:r>
      <w:proofErr w:type="spellStart"/>
      <w:r w:rsidRPr="006F2444">
        <w:rPr>
          <w:rFonts w:ascii="Times New Roman" w:hAnsi="Times New Roman"/>
          <w:sz w:val="20"/>
          <w:szCs w:val="20"/>
          <w:lang w:val="en-US"/>
        </w:rPr>
        <w:t>EMPro</w:t>
      </w:r>
      <w:proofErr w:type="spellEnd"/>
      <w:r w:rsidRPr="006F2444">
        <w:rPr>
          <w:rFonts w:ascii="Times New Roman" w:hAnsi="Times New Roman"/>
          <w:sz w:val="20"/>
          <w:szCs w:val="20"/>
        </w:rPr>
        <w:t xml:space="preserve"> и </w:t>
      </w:r>
      <w:r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TALGAT при </w:t>
      </w:r>
      <w:r w:rsidR="00815F2E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использовании</w:t>
      </w:r>
      <w:r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 (2) </w:t>
      </w:r>
      <w:r w:rsidRPr="006F2444">
        <w:rPr>
          <w:rFonts w:ascii="Times New Roman" w:hAnsi="Times New Roman"/>
          <w:sz w:val="20"/>
          <w:szCs w:val="20"/>
        </w:rPr>
        <w:t>хорошо согласуются, а максимумы модуля напряженности электрического поля |</w:t>
      </w:r>
      <w:r w:rsidRPr="006F2444">
        <w:rPr>
          <w:rFonts w:ascii="Times New Roman" w:hAnsi="Times New Roman"/>
          <w:i/>
          <w:sz w:val="20"/>
          <w:szCs w:val="20"/>
          <w:lang w:val="en-US"/>
        </w:rPr>
        <w:t>E</w:t>
      </w:r>
      <w:r w:rsidRPr="006F2444">
        <w:rPr>
          <w:rFonts w:ascii="Times New Roman" w:hAnsi="Times New Roman"/>
          <w:sz w:val="20"/>
          <w:szCs w:val="20"/>
        </w:rPr>
        <w:t>| очень близки: 0,479 и 0,475</w:t>
      </w:r>
      <w:proofErr w:type="gramStart"/>
      <w:r w:rsidRPr="006F2444">
        <w:rPr>
          <w:rFonts w:ascii="Times New Roman" w:hAnsi="Times New Roman"/>
          <w:sz w:val="20"/>
          <w:szCs w:val="20"/>
        </w:rPr>
        <w:t> В</w:t>
      </w:r>
      <w:proofErr w:type="gramEnd"/>
      <w:r w:rsidRPr="006F2444">
        <w:rPr>
          <w:rFonts w:ascii="Times New Roman" w:hAnsi="Times New Roman"/>
          <w:sz w:val="20"/>
          <w:szCs w:val="20"/>
        </w:rPr>
        <w:t xml:space="preserve">/м (различие менее 1%). </w:t>
      </w:r>
      <w:r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>П</w:t>
      </w:r>
      <w:r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ри </w:t>
      </w:r>
      <w:r w:rsidR="00815F2E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использовании </w:t>
      </w:r>
      <w:r w:rsidRPr="006F2444">
        <w:rPr>
          <w:rFonts w:ascii="Times New Roman" w:hAnsi="Times New Roman"/>
          <w:color w:val="000000"/>
          <w:kern w:val="20"/>
          <w:sz w:val="20"/>
          <w:szCs w:val="20"/>
          <w:lang w:eastAsia="ru-RU" w:bidi="ar-SY"/>
        </w:rPr>
        <w:t xml:space="preserve">(1) </w:t>
      </w:r>
      <w:r w:rsidRPr="006F2444">
        <w:rPr>
          <w:rFonts w:ascii="Times New Roman" w:hAnsi="Times New Roman"/>
          <w:sz w:val="20"/>
          <w:szCs w:val="20"/>
        </w:rPr>
        <w:t>максимум |</w:t>
      </w:r>
      <w:r w:rsidRPr="006F2444">
        <w:rPr>
          <w:rFonts w:ascii="Times New Roman" w:hAnsi="Times New Roman"/>
          <w:i/>
          <w:sz w:val="20"/>
          <w:szCs w:val="20"/>
          <w:lang w:val="en-US"/>
        </w:rPr>
        <w:t>E</w:t>
      </w:r>
      <w:r w:rsidRPr="006F2444">
        <w:rPr>
          <w:rFonts w:ascii="Times New Roman" w:hAnsi="Times New Roman"/>
          <w:sz w:val="20"/>
          <w:szCs w:val="20"/>
        </w:rPr>
        <w:t>| составил 0,548</w:t>
      </w:r>
      <w:proofErr w:type="gramStart"/>
      <w:r w:rsidRPr="006F2444">
        <w:rPr>
          <w:rFonts w:ascii="Times New Roman" w:hAnsi="Times New Roman"/>
          <w:sz w:val="20"/>
          <w:szCs w:val="20"/>
        </w:rPr>
        <w:t> В</w:t>
      </w:r>
      <w:proofErr w:type="gramEnd"/>
      <w:r w:rsidRPr="006F2444">
        <w:rPr>
          <w:rFonts w:ascii="Times New Roman" w:hAnsi="Times New Roman"/>
          <w:sz w:val="20"/>
          <w:szCs w:val="20"/>
        </w:rPr>
        <w:t xml:space="preserve">/м (отличие в 13% от </w:t>
      </w:r>
      <w:r w:rsidRPr="006F2444">
        <w:rPr>
          <w:rFonts w:ascii="Times New Roman" w:hAnsi="Times New Roman"/>
          <w:sz w:val="20"/>
          <w:szCs w:val="20"/>
          <w:lang w:val="en-US"/>
        </w:rPr>
        <w:t>EM</w:t>
      </w:r>
      <w:r w:rsidRPr="006F2444">
        <w:rPr>
          <w:rFonts w:ascii="Times New Roman" w:hAnsi="Times New Roman"/>
          <w:sz w:val="20"/>
          <w:szCs w:val="20"/>
        </w:rPr>
        <w:t>P</w:t>
      </w:r>
      <w:proofErr w:type="spellStart"/>
      <w:r w:rsidRPr="006F2444">
        <w:rPr>
          <w:rFonts w:ascii="Times New Roman" w:hAnsi="Times New Roman"/>
          <w:sz w:val="20"/>
          <w:szCs w:val="20"/>
          <w:lang w:val="en-US"/>
        </w:rPr>
        <w:t>ro</w:t>
      </w:r>
      <w:proofErr w:type="spellEnd"/>
      <w:r w:rsidRPr="006F2444">
        <w:rPr>
          <w:rFonts w:ascii="Times New Roman" w:hAnsi="Times New Roman"/>
          <w:sz w:val="20"/>
          <w:szCs w:val="20"/>
        </w:rPr>
        <w:t xml:space="preserve">). Таким образом, </w:t>
      </w:r>
      <w:r>
        <w:rPr>
          <w:rFonts w:ascii="Times New Roman" w:hAnsi="Times New Roman"/>
          <w:sz w:val="20"/>
          <w:szCs w:val="20"/>
        </w:rPr>
        <w:t>правило</w:t>
      </w:r>
      <w:r w:rsidRPr="006F244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(2) </w:t>
      </w:r>
      <w:r w:rsidRPr="006F2444">
        <w:rPr>
          <w:rFonts w:ascii="Times New Roman" w:hAnsi="Times New Roman"/>
          <w:sz w:val="20"/>
          <w:szCs w:val="20"/>
        </w:rPr>
        <w:t>да</w:t>
      </w:r>
      <w:r>
        <w:rPr>
          <w:rFonts w:ascii="Times New Roman" w:hAnsi="Times New Roman"/>
          <w:sz w:val="20"/>
          <w:szCs w:val="20"/>
        </w:rPr>
        <w:t>ё</w:t>
      </w:r>
      <w:r w:rsidRPr="006F2444">
        <w:rPr>
          <w:rFonts w:ascii="Times New Roman" w:hAnsi="Times New Roman"/>
          <w:sz w:val="20"/>
          <w:szCs w:val="20"/>
        </w:rPr>
        <w:t>т более точные результаты по сравнению с</w:t>
      </w:r>
      <w:r>
        <w:rPr>
          <w:rFonts w:ascii="Times New Roman" w:hAnsi="Times New Roman"/>
          <w:sz w:val="20"/>
          <w:szCs w:val="20"/>
        </w:rPr>
        <w:t xml:space="preserve"> (1)</w:t>
      </w:r>
      <w:r w:rsidRPr="006F2444">
        <w:rPr>
          <w:rFonts w:ascii="Times New Roman" w:hAnsi="Times New Roman"/>
          <w:sz w:val="20"/>
          <w:szCs w:val="20"/>
        </w:rPr>
        <w:t>.</w:t>
      </w:r>
    </w:p>
    <w:p w:rsidR="00CA581A" w:rsidRPr="003B765B" w:rsidRDefault="007F4A1D" w:rsidP="007F4A1D">
      <w:pPr>
        <w:suppressAutoHyphens/>
        <w:spacing w:before="120" w:after="0" w:line="240" w:lineRule="auto"/>
        <w:ind w:firstLine="397"/>
        <w:jc w:val="both"/>
        <w:rPr>
          <w:rFonts w:ascii="Times New Roman" w:hAnsi="Times New Roman"/>
          <w:i/>
          <w:sz w:val="20"/>
          <w:szCs w:val="20"/>
        </w:rPr>
      </w:pPr>
      <w:r w:rsidRPr="007F4A1D">
        <w:rPr>
          <w:rFonts w:ascii="Times New Roman" w:hAnsi="Times New Roman"/>
          <w:i/>
          <w:sz w:val="20"/>
          <w:szCs w:val="20"/>
        </w:rPr>
        <w:t>Исследование поддержано Министерством Науки и Высшего Образования (проект FEWM-2020-0041).</w:t>
      </w:r>
    </w:p>
    <w:p w:rsidR="0044210F" w:rsidRPr="006F2444" w:rsidRDefault="00B903B9" w:rsidP="00250D09">
      <w:pPr>
        <w:pStyle w:val="a3"/>
        <w:keepNext/>
        <w:spacing w:before="200" w:after="100"/>
        <w:jc w:val="center"/>
        <w:rPr>
          <w:rFonts w:ascii="Times New Roman" w:hAnsi="Times New Roman"/>
          <w:b/>
          <w:sz w:val="18"/>
          <w:szCs w:val="18"/>
        </w:rPr>
      </w:pPr>
      <w:r w:rsidRPr="006F2444">
        <w:rPr>
          <w:rFonts w:ascii="Times New Roman" w:hAnsi="Times New Roman"/>
          <w:b/>
          <w:sz w:val="18"/>
          <w:szCs w:val="18"/>
        </w:rPr>
        <w:t>Список литературы</w:t>
      </w:r>
    </w:p>
    <w:p w:rsidR="00E70FC9" w:rsidRPr="00447A56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1. </w:t>
      </w:r>
      <w:r w:rsidR="005A6E4C" w:rsidRPr="00447A56">
        <w:rPr>
          <w:rFonts w:ascii="Times New Roman" w:hAnsi="Times New Roman"/>
          <w:sz w:val="18"/>
          <w:szCs w:val="18"/>
        </w:rPr>
        <w:t>Вычислительные методы в электродинамике</w:t>
      </w:r>
      <w:r w:rsidR="00573990">
        <w:rPr>
          <w:rFonts w:ascii="Times New Roman" w:hAnsi="Times New Roman"/>
          <w:sz w:val="18"/>
          <w:szCs w:val="18"/>
        </w:rPr>
        <w:t xml:space="preserve"> / </w:t>
      </w:r>
      <w:r w:rsidR="00573990" w:rsidRPr="00573990">
        <w:rPr>
          <w:rFonts w:ascii="Times New Roman" w:hAnsi="Times New Roman"/>
          <w:sz w:val="18"/>
          <w:szCs w:val="18"/>
        </w:rPr>
        <w:t xml:space="preserve">под ред. </w:t>
      </w:r>
      <w:r w:rsidR="00573990">
        <w:rPr>
          <w:rFonts w:ascii="Times New Roman" w:hAnsi="Times New Roman"/>
          <w:sz w:val="18"/>
          <w:szCs w:val="18"/>
        </w:rPr>
        <w:t>Р. Митры</w:t>
      </w:r>
      <w:r w:rsidR="00573990" w:rsidRPr="00447A56">
        <w:rPr>
          <w:rFonts w:ascii="Times New Roman" w:hAnsi="Times New Roman"/>
          <w:sz w:val="18"/>
          <w:szCs w:val="18"/>
        </w:rPr>
        <w:t>.</w:t>
      </w:r>
      <w:r w:rsidR="00F80772" w:rsidRPr="00447A56">
        <w:rPr>
          <w:rFonts w:ascii="Times New Roman" w:hAnsi="Times New Roman"/>
          <w:sz w:val="18"/>
          <w:szCs w:val="18"/>
        </w:rPr>
        <w:t xml:space="preserve"> </w:t>
      </w:r>
      <w:r w:rsidR="005A6E4C" w:rsidRPr="00447A56">
        <w:rPr>
          <w:rFonts w:ascii="Times New Roman" w:hAnsi="Times New Roman"/>
          <w:sz w:val="18"/>
          <w:szCs w:val="18"/>
        </w:rPr>
        <w:t>М.: Мир, 1977. 487</w:t>
      </w:r>
      <w:r w:rsidR="005A6E4C" w:rsidRPr="00447A56">
        <w:rPr>
          <w:rFonts w:ascii="Times New Roman" w:hAnsi="Times New Roman"/>
          <w:sz w:val="18"/>
          <w:szCs w:val="18"/>
          <w:lang w:val="en-US"/>
        </w:rPr>
        <w:t> </w:t>
      </w:r>
      <w:r w:rsidR="005A6E4C" w:rsidRPr="00447A56">
        <w:rPr>
          <w:rFonts w:ascii="Times New Roman" w:hAnsi="Times New Roman"/>
          <w:sz w:val="18"/>
          <w:szCs w:val="18"/>
        </w:rPr>
        <w:t>с.</w:t>
      </w:r>
    </w:p>
    <w:p w:rsidR="005A6E4C" w:rsidRPr="00447A56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2. </w:t>
      </w:r>
      <w:r w:rsidR="005A6E4C" w:rsidRPr="00447A56">
        <w:rPr>
          <w:rFonts w:ascii="Times New Roman" w:hAnsi="Times New Roman"/>
          <w:sz w:val="18"/>
          <w:szCs w:val="18"/>
        </w:rPr>
        <w:t>Григорьев</w:t>
      </w:r>
      <w:r w:rsidR="005A6E4C" w:rsidRPr="00447A56">
        <w:rPr>
          <w:rFonts w:ascii="Times New Roman" w:hAnsi="Times New Roman"/>
          <w:sz w:val="18"/>
          <w:szCs w:val="18"/>
          <w:lang w:val="en-US"/>
        </w:rPr>
        <w:t> </w:t>
      </w:r>
      <w:r w:rsidR="005A6E4C" w:rsidRPr="00447A56">
        <w:rPr>
          <w:rFonts w:ascii="Times New Roman" w:hAnsi="Times New Roman"/>
          <w:sz w:val="18"/>
          <w:szCs w:val="18"/>
        </w:rPr>
        <w:t>А.Д. Методы вычислительной электродинамики</w:t>
      </w:r>
      <w:r w:rsidR="00DC0CF6">
        <w:rPr>
          <w:rFonts w:ascii="Times New Roman" w:hAnsi="Times New Roman"/>
          <w:sz w:val="18"/>
          <w:szCs w:val="18"/>
        </w:rPr>
        <w:t xml:space="preserve">. </w:t>
      </w:r>
      <w:r w:rsidR="005A6E4C" w:rsidRPr="00447A56">
        <w:rPr>
          <w:rFonts w:ascii="Times New Roman" w:hAnsi="Times New Roman"/>
          <w:sz w:val="18"/>
          <w:szCs w:val="18"/>
        </w:rPr>
        <w:t xml:space="preserve">М.: </w:t>
      </w:r>
      <w:proofErr w:type="spellStart"/>
      <w:r w:rsidR="005A6E4C" w:rsidRPr="00447A56">
        <w:rPr>
          <w:rFonts w:ascii="Times New Roman" w:hAnsi="Times New Roman"/>
          <w:sz w:val="18"/>
          <w:szCs w:val="18"/>
        </w:rPr>
        <w:t>Физматлит</w:t>
      </w:r>
      <w:proofErr w:type="spellEnd"/>
      <w:r w:rsidR="005A6E4C" w:rsidRPr="00447A56">
        <w:rPr>
          <w:rFonts w:ascii="Times New Roman" w:hAnsi="Times New Roman"/>
          <w:sz w:val="18"/>
          <w:szCs w:val="18"/>
        </w:rPr>
        <w:t>, 2013.</w:t>
      </w:r>
      <w:r w:rsidR="00DC0CF6">
        <w:rPr>
          <w:rFonts w:ascii="Times New Roman" w:hAnsi="Times New Roman"/>
          <w:sz w:val="18"/>
          <w:szCs w:val="18"/>
        </w:rPr>
        <w:t xml:space="preserve"> </w:t>
      </w:r>
      <w:r w:rsidR="005A6E4C" w:rsidRPr="00447A56">
        <w:rPr>
          <w:rFonts w:ascii="Times New Roman" w:hAnsi="Times New Roman"/>
          <w:sz w:val="18"/>
          <w:szCs w:val="18"/>
        </w:rPr>
        <w:t>430</w:t>
      </w:r>
      <w:r w:rsidR="005A6E4C" w:rsidRPr="00447A56">
        <w:rPr>
          <w:rFonts w:ascii="Times New Roman" w:hAnsi="Times New Roman"/>
          <w:sz w:val="18"/>
          <w:szCs w:val="18"/>
          <w:lang w:val="en-US"/>
        </w:rPr>
        <w:t> </w:t>
      </w:r>
      <w:r w:rsidR="005A6E4C" w:rsidRPr="00447A56">
        <w:rPr>
          <w:rFonts w:ascii="Times New Roman" w:hAnsi="Times New Roman"/>
          <w:sz w:val="18"/>
          <w:szCs w:val="18"/>
        </w:rPr>
        <w:t>с.</w:t>
      </w:r>
    </w:p>
    <w:p w:rsidR="005A6E4C" w:rsidRPr="00DC0CF6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3. </w:t>
      </w:r>
      <w:r w:rsidR="005A6E4C" w:rsidRPr="00447A56">
        <w:rPr>
          <w:rFonts w:ascii="Times New Roman" w:hAnsi="Times New Roman"/>
          <w:sz w:val="18"/>
          <w:szCs w:val="18"/>
        </w:rPr>
        <w:t>Ильин</w:t>
      </w:r>
      <w:r w:rsidR="005A6E4C" w:rsidRPr="00447A56">
        <w:rPr>
          <w:rFonts w:ascii="Times New Roman" w:hAnsi="Times New Roman"/>
          <w:sz w:val="18"/>
          <w:szCs w:val="18"/>
          <w:lang w:val="en-US"/>
        </w:rPr>
        <w:t> </w:t>
      </w:r>
      <w:r w:rsidR="005A6E4C" w:rsidRPr="00447A56">
        <w:rPr>
          <w:rFonts w:ascii="Times New Roman" w:hAnsi="Times New Roman"/>
          <w:sz w:val="18"/>
          <w:szCs w:val="18"/>
        </w:rPr>
        <w:t>В.П. Математическое моделирование и философия науки</w:t>
      </w:r>
      <w:r w:rsidR="005A6E4C" w:rsidRPr="00447A56">
        <w:rPr>
          <w:rFonts w:ascii="Times New Roman" w:hAnsi="Times New Roman"/>
          <w:sz w:val="18"/>
          <w:szCs w:val="18"/>
          <w:lang w:val="en-US"/>
        </w:rPr>
        <w:t> </w:t>
      </w:r>
      <w:r w:rsidR="005A6E4C" w:rsidRPr="00447A56">
        <w:rPr>
          <w:rFonts w:ascii="Times New Roman" w:hAnsi="Times New Roman"/>
          <w:sz w:val="18"/>
          <w:szCs w:val="18"/>
        </w:rPr>
        <w:t>/</w:t>
      </w:r>
      <w:r w:rsidR="00F765C7" w:rsidRPr="00447A56">
        <w:rPr>
          <w:rFonts w:ascii="Times New Roman" w:hAnsi="Times New Roman"/>
          <w:sz w:val="18"/>
          <w:szCs w:val="18"/>
        </w:rPr>
        <w:t>/</w:t>
      </w:r>
      <w:r w:rsidR="005A6E4C" w:rsidRPr="00447A56">
        <w:rPr>
          <w:rFonts w:ascii="Times New Roman" w:hAnsi="Times New Roman"/>
          <w:sz w:val="18"/>
          <w:szCs w:val="18"/>
        </w:rPr>
        <w:t xml:space="preserve"> Вестник Российской академии наук.</w:t>
      </w:r>
      <w:r w:rsidR="005A6E4C" w:rsidRPr="00447A56">
        <w:rPr>
          <w:rFonts w:ascii="Times New Roman" w:hAnsi="Times New Roman"/>
          <w:sz w:val="18"/>
          <w:szCs w:val="18"/>
          <w:lang w:val="en-US"/>
        </w:rPr>
        <w:t> </w:t>
      </w:r>
      <w:r w:rsidR="005A6E4C" w:rsidRPr="00DC0CF6">
        <w:rPr>
          <w:rFonts w:ascii="Times New Roman" w:hAnsi="Times New Roman"/>
          <w:sz w:val="18"/>
          <w:szCs w:val="18"/>
          <w:lang w:val="en-US"/>
        </w:rPr>
        <w:t>2018.</w:t>
      </w:r>
      <w:r w:rsidR="00DC0CF6" w:rsidRPr="00DC0CF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5A6E4C" w:rsidRPr="00447A56">
        <w:rPr>
          <w:rFonts w:ascii="Times New Roman" w:hAnsi="Times New Roman"/>
          <w:sz w:val="18"/>
          <w:szCs w:val="18"/>
        </w:rPr>
        <w:t>Т</w:t>
      </w:r>
      <w:r w:rsidR="005A6E4C" w:rsidRPr="00DC0CF6">
        <w:rPr>
          <w:rFonts w:ascii="Times New Roman" w:hAnsi="Times New Roman"/>
          <w:sz w:val="18"/>
          <w:szCs w:val="18"/>
          <w:lang w:val="en-US"/>
        </w:rPr>
        <w:t>.</w:t>
      </w:r>
      <w:r w:rsidR="005A6E4C" w:rsidRPr="00447A56">
        <w:rPr>
          <w:rFonts w:ascii="Times New Roman" w:hAnsi="Times New Roman"/>
          <w:sz w:val="18"/>
          <w:szCs w:val="18"/>
          <w:lang w:val="en-US"/>
        </w:rPr>
        <w:t> </w:t>
      </w:r>
      <w:r w:rsidR="00DC0CF6">
        <w:rPr>
          <w:rFonts w:ascii="Times New Roman" w:hAnsi="Times New Roman"/>
          <w:sz w:val="18"/>
          <w:szCs w:val="18"/>
          <w:lang w:val="en-US"/>
        </w:rPr>
        <w:t>88</w:t>
      </w:r>
      <w:r w:rsidR="00DC0CF6" w:rsidRPr="00DC0CF6">
        <w:rPr>
          <w:rFonts w:ascii="Times New Roman" w:hAnsi="Times New Roman"/>
          <w:sz w:val="18"/>
          <w:szCs w:val="18"/>
          <w:lang w:val="en-US"/>
        </w:rPr>
        <w:t xml:space="preserve">. </w:t>
      </w:r>
      <w:r w:rsidR="005A6E4C" w:rsidRPr="00DC0CF6">
        <w:rPr>
          <w:rFonts w:ascii="Times New Roman" w:hAnsi="Times New Roman"/>
          <w:sz w:val="18"/>
          <w:szCs w:val="18"/>
          <w:lang w:val="en-US"/>
        </w:rPr>
        <w:t>№</w:t>
      </w:r>
      <w:r w:rsidR="005A6E4C" w:rsidRPr="00447A56">
        <w:rPr>
          <w:rFonts w:ascii="Times New Roman" w:hAnsi="Times New Roman"/>
          <w:sz w:val="18"/>
          <w:szCs w:val="18"/>
          <w:lang w:val="en-US"/>
        </w:rPr>
        <w:t> </w:t>
      </w:r>
      <w:r w:rsidR="005A6E4C" w:rsidRPr="00DC0CF6">
        <w:rPr>
          <w:rFonts w:ascii="Times New Roman" w:hAnsi="Times New Roman"/>
          <w:sz w:val="18"/>
          <w:szCs w:val="18"/>
          <w:lang w:val="en-US"/>
        </w:rPr>
        <w:t>1.</w:t>
      </w:r>
      <w:r w:rsidR="00DC0CF6" w:rsidRPr="00DC0CF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5A6E4C" w:rsidRPr="00447A56">
        <w:rPr>
          <w:rFonts w:ascii="Times New Roman" w:hAnsi="Times New Roman"/>
          <w:sz w:val="18"/>
          <w:szCs w:val="18"/>
        </w:rPr>
        <w:t>С</w:t>
      </w:r>
      <w:r w:rsidR="005A6E4C" w:rsidRPr="00DC0CF6">
        <w:rPr>
          <w:rFonts w:ascii="Times New Roman" w:hAnsi="Times New Roman"/>
          <w:sz w:val="18"/>
          <w:szCs w:val="18"/>
          <w:lang w:val="en-US"/>
        </w:rPr>
        <w:t>.</w:t>
      </w:r>
      <w:r w:rsidR="005A6E4C" w:rsidRPr="00447A56">
        <w:rPr>
          <w:rFonts w:ascii="Times New Roman" w:hAnsi="Times New Roman"/>
          <w:sz w:val="18"/>
          <w:szCs w:val="18"/>
          <w:lang w:val="en-US"/>
        </w:rPr>
        <w:t> </w:t>
      </w:r>
      <w:r w:rsidR="005A6E4C" w:rsidRPr="00DC0CF6">
        <w:rPr>
          <w:rFonts w:ascii="Times New Roman" w:hAnsi="Times New Roman"/>
          <w:sz w:val="18"/>
          <w:szCs w:val="18"/>
          <w:lang w:val="en-US"/>
        </w:rPr>
        <w:t>58–66.</w:t>
      </w:r>
    </w:p>
    <w:p w:rsidR="006E4F57" w:rsidRPr="00447A56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  <w:lang w:val="en-US"/>
        </w:rPr>
      </w:pPr>
      <w:r w:rsidRPr="00B24285">
        <w:rPr>
          <w:rFonts w:ascii="Times New Roman" w:hAnsi="Times New Roman"/>
          <w:sz w:val="18"/>
          <w:szCs w:val="18"/>
          <w:lang w:val="en-US"/>
        </w:rPr>
        <w:t>4. </w:t>
      </w:r>
      <w:r w:rsidR="00B841E6">
        <w:rPr>
          <w:rFonts w:ascii="Times New Roman" w:hAnsi="Times New Roman"/>
          <w:sz w:val="18"/>
          <w:szCs w:val="18"/>
          <w:lang w:val="en-US"/>
        </w:rPr>
        <w:t>Harrington R.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F. Field </w:t>
      </w:r>
      <w:r w:rsidR="003B765B" w:rsidRPr="00447A56">
        <w:rPr>
          <w:rFonts w:ascii="Times New Roman" w:hAnsi="Times New Roman"/>
          <w:sz w:val="18"/>
          <w:szCs w:val="18"/>
          <w:lang w:val="en-US"/>
        </w:rPr>
        <w:t>computation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by moment methods</w:t>
      </w:r>
      <w:r w:rsidR="00DC0CF6" w:rsidRPr="00DC0CF6">
        <w:rPr>
          <w:rFonts w:ascii="Times New Roman" w:hAnsi="Times New Roman"/>
          <w:sz w:val="18"/>
          <w:szCs w:val="18"/>
          <w:lang w:val="en-US"/>
        </w:rPr>
        <w:t>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NY: Macmillan, 1968. </w:t>
      </w:r>
      <w:proofErr w:type="gramStart"/>
      <w:r w:rsidR="006E4F57" w:rsidRPr="00447A56">
        <w:rPr>
          <w:rFonts w:ascii="Times New Roman" w:hAnsi="Times New Roman"/>
          <w:sz w:val="18"/>
          <w:szCs w:val="18"/>
          <w:lang w:val="en-US"/>
        </w:rPr>
        <w:t>240</w:t>
      </w:r>
      <w:proofErr w:type="gramEnd"/>
      <w:r w:rsidR="006E4F57" w:rsidRPr="00447A56">
        <w:rPr>
          <w:rFonts w:ascii="Times New Roman" w:hAnsi="Times New Roman"/>
          <w:sz w:val="18"/>
          <w:szCs w:val="18"/>
          <w:lang w:val="en-US"/>
        </w:rPr>
        <w:t> p.</w:t>
      </w:r>
    </w:p>
    <w:p w:rsidR="006E4F57" w:rsidRPr="00447A56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  <w:lang w:val="en-US"/>
        </w:rPr>
      </w:pPr>
      <w:r w:rsidRPr="00B24285">
        <w:rPr>
          <w:rFonts w:ascii="Times New Roman" w:hAnsi="Times New Roman"/>
          <w:sz w:val="18"/>
          <w:szCs w:val="18"/>
          <w:lang w:val="en-US"/>
        </w:rPr>
        <w:t>5. </w:t>
      </w:r>
      <w:proofErr w:type="spellStart"/>
      <w:r w:rsidR="006E4F57" w:rsidRPr="00447A56">
        <w:rPr>
          <w:rFonts w:ascii="Times New Roman" w:hAnsi="Times New Roman"/>
          <w:sz w:val="18"/>
          <w:szCs w:val="18"/>
          <w:lang w:val="en-US"/>
        </w:rPr>
        <w:t>Rao</w:t>
      </w:r>
      <w:proofErr w:type="spellEnd"/>
      <w:r w:rsidR="006E4F57" w:rsidRPr="00447A56">
        <w:rPr>
          <w:rFonts w:ascii="Times New Roman" w:hAnsi="Times New Roman"/>
          <w:sz w:val="18"/>
          <w:szCs w:val="18"/>
          <w:lang w:val="en-US"/>
        </w:rPr>
        <w:t> S. Electromagnetic scattering by surfaces of arbitrary shape /</w:t>
      </w:r>
      <w:r w:rsidR="00F765C7" w:rsidRPr="00447A56">
        <w:rPr>
          <w:rFonts w:ascii="Times New Roman" w:hAnsi="Times New Roman"/>
          <w:sz w:val="18"/>
          <w:szCs w:val="18"/>
          <w:lang w:val="en-US"/>
        </w:rPr>
        <w:t>/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IEEE Transactions on antennas and propagation</w:t>
      </w:r>
      <w:r w:rsidR="00DC0CF6" w:rsidRPr="00DC0CF6">
        <w:rPr>
          <w:rFonts w:ascii="Times New Roman" w:hAnsi="Times New Roman"/>
          <w:sz w:val="18"/>
          <w:szCs w:val="18"/>
          <w:lang w:val="en-US"/>
        </w:rPr>
        <w:t>. 1982.</w:t>
      </w:r>
      <w:r w:rsidR="00DC0CF6">
        <w:rPr>
          <w:rFonts w:ascii="Times New Roman" w:hAnsi="Times New Roman"/>
          <w:sz w:val="18"/>
          <w:szCs w:val="18"/>
          <w:lang w:val="en-US"/>
        </w:rPr>
        <w:t xml:space="preserve"> Vol. 30</w:t>
      </w:r>
      <w:r w:rsidR="00DC0CF6" w:rsidRPr="00DC0CF6">
        <w:rPr>
          <w:rFonts w:ascii="Times New Roman" w:hAnsi="Times New Roman"/>
          <w:sz w:val="18"/>
          <w:szCs w:val="18"/>
          <w:lang w:val="en-US"/>
        </w:rPr>
        <w:t>.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 w:rsidR="00F80772" w:rsidRPr="00447A56">
        <w:rPr>
          <w:rFonts w:ascii="Times New Roman" w:hAnsi="Times New Roman"/>
          <w:sz w:val="18"/>
          <w:szCs w:val="18"/>
          <w:lang w:val="en-US"/>
        </w:rPr>
        <w:t>No</w:t>
      </w:r>
      <w:r w:rsidR="00DC0CF6" w:rsidRPr="00DC0CF6">
        <w:rPr>
          <w:rFonts w:ascii="Times New Roman" w:hAnsi="Times New Roman"/>
          <w:sz w:val="18"/>
          <w:szCs w:val="18"/>
          <w:lang w:val="en-US"/>
        </w:rPr>
        <w:t>.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 3</w:t>
      </w:r>
      <w:r w:rsidR="00DC0CF6" w:rsidRPr="00DC0CF6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DC0CF6" w:rsidRPr="00DC0CF6">
        <w:rPr>
          <w:rFonts w:ascii="Times New Roman" w:hAnsi="Times New Roman"/>
          <w:sz w:val="18"/>
          <w:szCs w:val="18"/>
          <w:lang w:val="en-US"/>
        </w:rPr>
        <w:t>P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. 409–418.</w:t>
      </w:r>
    </w:p>
    <w:p w:rsidR="006E4F57" w:rsidRPr="00447A56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  <w:lang w:val="en-US"/>
        </w:rPr>
      </w:pPr>
      <w:r w:rsidRPr="00B24285">
        <w:rPr>
          <w:rFonts w:ascii="Times New Roman" w:hAnsi="Times New Roman"/>
          <w:sz w:val="18"/>
          <w:szCs w:val="18"/>
          <w:lang w:val="en-US"/>
        </w:rPr>
        <w:t>6. </w:t>
      </w:r>
      <w:r w:rsidR="00E70FC9" w:rsidRPr="00447A56">
        <w:rPr>
          <w:rFonts w:ascii="Times New Roman" w:hAnsi="Times New Roman"/>
          <w:sz w:val="18"/>
          <w:szCs w:val="18"/>
          <w:lang w:val="en-US"/>
        </w:rPr>
        <w:t xml:space="preserve">Richmond </w:t>
      </w:r>
      <w:r w:rsidR="00B841E6">
        <w:rPr>
          <w:rFonts w:ascii="Times New Roman" w:hAnsi="Times New Roman"/>
          <w:sz w:val="18"/>
          <w:szCs w:val="18"/>
          <w:lang w:val="en-US"/>
        </w:rPr>
        <w:t>J.</w:t>
      </w:r>
      <w:r w:rsidR="00DC0CF6">
        <w:rPr>
          <w:rFonts w:ascii="Times New Roman" w:hAnsi="Times New Roman"/>
          <w:sz w:val="18"/>
          <w:szCs w:val="18"/>
          <w:lang w:val="en-US"/>
        </w:rPr>
        <w:t>H.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A Wire-</w:t>
      </w:r>
      <w:r w:rsidR="00447A56" w:rsidRPr="00447A56">
        <w:rPr>
          <w:rFonts w:ascii="Times New Roman" w:hAnsi="Times New Roman"/>
          <w:sz w:val="18"/>
          <w:szCs w:val="18"/>
          <w:lang w:val="en-US"/>
        </w:rPr>
        <w:t>grid model for scattering by conducting bodies 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/</w:t>
      </w:r>
      <w:r w:rsidR="00F765C7" w:rsidRPr="00447A56">
        <w:rPr>
          <w:rFonts w:ascii="Times New Roman" w:hAnsi="Times New Roman"/>
          <w:sz w:val="18"/>
          <w:szCs w:val="18"/>
          <w:lang w:val="en-US"/>
        </w:rPr>
        <w:t>/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IEEE Transactions on </w:t>
      </w:r>
      <w:r w:rsidR="00447A56">
        <w:rPr>
          <w:rFonts w:ascii="Times New Roman" w:hAnsi="Times New Roman"/>
          <w:sz w:val="18"/>
          <w:szCs w:val="18"/>
          <w:lang w:val="en-US"/>
        </w:rPr>
        <w:t>a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ntennas an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d </w:t>
      </w:r>
      <w:r w:rsidR="00447A56">
        <w:rPr>
          <w:rFonts w:ascii="Times New Roman" w:hAnsi="Times New Roman"/>
          <w:sz w:val="18"/>
          <w:szCs w:val="18"/>
          <w:lang w:val="en-US"/>
        </w:rPr>
        <w:t>p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ropagation</w:t>
      </w:r>
      <w:r w:rsidR="00DC0CF6">
        <w:rPr>
          <w:rFonts w:ascii="Times New Roman" w:hAnsi="Times New Roman"/>
          <w:sz w:val="18"/>
          <w:szCs w:val="18"/>
          <w:lang w:val="en-US"/>
        </w:rPr>
        <w:t>.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DC0CF6">
        <w:rPr>
          <w:rFonts w:ascii="Times New Roman" w:hAnsi="Times New Roman"/>
          <w:sz w:val="18"/>
          <w:szCs w:val="18"/>
          <w:lang w:val="en-US"/>
        </w:rPr>
        <w:t>1966. Vol. AP-14.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 w:rsidR="00F80772" w:rsidRPr="00447A56">
        <w:rPr>
          <w:rFonts w:ascii="Times New Roman" w:hAnsi="Times New Roman"/>
          <w:sz w:val="18"/>
          <w:szCs w:val="18"/>
          <w:lang w:val="en-US"/>
        </w:rPr>
        <w:t>No</w:t>
      </w:r>
      <w:r w:rsidR="00DC0CF6">
        <w:rPr>
          <w:rFonts w:ascii="Times New Roman" w:hAnsi="Times New Roman"/>
          <w:sz w:val="18"/>
          <w:szCs w:val="18"/>
          <w:lang w:val="en-US"/>
        </w:rPr>
        <w:t>. 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6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="00DC0CF6">
        <w:rPr>
          <w:rFonts w:ascii="Times New Roman" w:hAnsi="Times New Roman"/>
          <w:sz w:val="18"/>
          <w:szCs w:val="18"/>
          <w:lang w:val="en-US"/>
        </w:rPr>
        <w:t xml:space="preserve"> P. 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782</w:t>
      </w:r>
      <w:r w:rsidR="00447A56">
        <w:rPr>
          <w:rFonts w:ascii="Times New Roman" w:hAnsi="Times New Roman"/>
          <w:sz w:val="18"/>
          <w:szCs w:val="18"/>
          <w:lang w:val="en-US"/>
        </w:rPr>
        <w:t>–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786.</w:t>
      </w:r>
    </w:p>
    <w:p w:rsidR="006E4F57" w:rsidRPr="00447A56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  <w:lang w:val="en-US"/>
        </w:rPr>
      </w:pPr>
      <w:r w:rsidRPr="00B24285">
        <w:rPr>
          <w:rFonts w:ascii="Times New Roman" w:hAnsi="Times New Roman"/>
          <w:sz w:val="18"/>
          <w:szCs w:val="18"/>
          <w:lang w:val="en-US"/>
        </w:rPr>
        <w:t>7. 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Rubinstein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A., </w:t>
      </w:r>
      <w:proofErr w:type="spellStart"/>
      <w:r w:rsidR="00F80772" w:rsidRPr="00447A56">
        <w:rPr>
          <w:rFonts w:ascii="Times New Roman" w:hAnsi="Times New Roman"/>
          <w:sz w:val="18"/>
          <w:szCs w:val="18"/>
          <w:lang w:val="en-US"/>
        </w:rPr>
        <w:t>Rachidi</w:t>
      </w:r>
      <w:proofErr w:type="spellEnd"/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F81B6E" w:rsidRPr="00447A56">
        <w:rPr>
          <w:rFonts w:ascii="Times New Roman" w:hAnsi="Times New Roman"/>
          <w:sz w:val="18"/>
          <w:szCs w:val="18"/>
          <w:lang w:val="en-US"/>
        </w:rPr>
        <w:t xml:space="preserve">F., 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Rubinstein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M.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On wire-grid representat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ion of solid metallic surfaces /</w:t>
      </w:r>
      <w:r w:rsidR="00F765C7" w:rsidRPr="00447A56">
        <w:rPr>
          <w:rFonts w:ascii="Times New Roman" w:hAnsi="Times New Roman"/>
          <w:sz w:val="18"/>
          <w:szCs w:val="18"/>
          <w:lang w:val="en-US"/>
        </w:rPr>
        <w:t>/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IEEE Transactions on </w:t>
      </w:r>
      <w:r w:rsidR="00447A56" w:rsidRPr="00447A56">
        <w:rPr>
          <w:rFonts w:ascii="Times New Roman" w:hAnsi="Times New Roman"/>
          <w:sz w:val="18"/>
          <w:szCs w:val="18"/>
          <w:lang w:val="en-US"/>
        </w:rPr>
        <w:t>electromagnetic compat</w:t>
      </w:r>
      <w:r w:rsidR="00B841E6">
        <w:rPr>
          <w:rFonts w:ascii="Times New Roman" w:hAnsi="Times New Roman"/>
          <w:sz w:val="18"/>
          <w:szCs w:val="18"/>
          <w:lang w:val="en-US"/>
        </w:rPr>
        <w:t>ibility. 2005.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Vol</w:t>
      </w:r>
      <w:r w:rsidR="00B841E6">
        <w:rPr>
          <w:rFonts w:ascii="Times New Roman" w:hAnsi="Times New Roman"/>
          <w:sz w:val="18"/>
          <w:szCs w:val="18"/>
          <w:lang w:val="en-US"/>
        </w:rPr>
        <w:t>. 47.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 w:rsidR="00F80772" w:rsidRPr="00447A56">
        <w:rPr>
          <w:rFonts w:ascii="Times New Roman" w:hAnsi="Times New Roman"/>
          <w:sz w:val="18"/>
          <w:szCs w:val="18"/>
          <w:lang w:val="en-US"/>
        </w:rPr>
        <w:t>No</w:t>
      </w:r>
      <w:r w:rsidR="00B841E6">
        <w:rPr>
          <w:rFonts w:ascii="Times New Roman" w:hAnsi="Times New Roman"/>
          <w:sz w:val="18"/>
          <w:szCs w:val="18"/>
          <w:lang w:val="en-US"/>
        </w:rPr>
        <w:t>. 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1</w:t>
      </w:r>
      <w:r w:rsidR="00B841E6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="00B841E6">
        <w:rPr>
          <w:rFonts w:ascii="Times New Roman" w:hAnsi="Times New Roman"/>
          <w:sz w:val="18"/>
          <w:szCs w:val="18"/>
          <w:lang w:val="en-US"/>
        </w:rPr>
        <w:t xml:space="preserve"> P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. 192</w:t>
      </w:r>
      <w:r w:rsidR="00447A56">
        <w:rPr>
          <w:rFonts w:ascii="Times New Roman" w:hAnsi="Times New Roman"/>
          <w:sz w:val="18"/>
          <w:szCs w:val="18"/>
          <w:lang w:val="en-US"/>
        </w:rPr>
        <w:t>–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195.</w:t>
      </w:r>
    </w:p>
    <w:p w:rsidR="006E4F57" w:rsidRPr="00CE7FD7" w:rsidRDefault="00B24285" w:rsidP="007F4A1D">
      <w:pPr>
        <w:pStyle w:val="a3"/>
        <w:ind w:firstLine="397"/>
        <w:jc w:val="both"/>
        <w:rPr>
          <w:rFonts w:ascii="Times New Roman" w:hAnsi="Times New Roman"/>
          <w:sz w:val="18"/>
          <w:szCs w:val="18"/>
          <w:lang w:val="en-US"/>
        </w:rPr>
      </w:pPr>
      <w:r w:rsidRPr="00B24285">
        <w:rPr>
          <w:rFonts w:ascii="Times New Roman" w:hAnsi="Times New Roman"/>
          <w:sz w:val="18"/>
          <w:szCs w:val="18"/>
          <w:lang w:val="en-US"/>
        </w:rPr>
        <w:t>8. 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Lee </w:t>
      </w:r>
      <w:r w:rsidR="00B841E6">
        <w:rPr>
          <w:rFonts w:ascii="Times New Roman" w:hAnsi="Times New Roman"/>
          <w:sz w:val="18"/>
          <w:szCs w:val="18"/>
          <w:lang w:val="en-US"/>
        </w:rPr>
        <w:t>K.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S.H., 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Marin </w:t>
      </w:r>
      <w:r w:rsidR="00F81B6E" w:rsidRPr="00447A56">
        <w:rPr>
          <w:rFonts w:ascii="Times New Roman" w:hAnsi="Times New Roman"/>
          <w:sz w:val="18"/>
          <w:szCs w:val="18"/>
          <w:lang w:val="en-US"/>
        </w:rPr>
        <w:t xml:space="preserve">L., 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Castillo </w:t>
      </w:r>
      <w:r w:rsidR="00447A56">
        <w:rPr>
          <w:rFonts w:ascii="Times New Roman" w:hAnsi="Times New Roman"/>
          <w:sz w:val="18"/>
          <w:szCs w:val="18"/>
          <w:lang w:val="en-US"/>
        </w:rPr>
        <w:t>P.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Limitations of </w:t>
      </w:r>
      <w:r w:rsidR="00447A56" w:rsidRPr="00447A56">
        <w:rPr>
          <w:rFonts w:ascii="Times New Roman" w:hAnsi="Times New Roman"/>
          <w:sz w:val="18"/>
          <w:szCs w:val="18"/>
          <w:lang w:val="en-US"/>
        </w:rPr>
        <w:t>wire-grid modeling of a closed surface 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/</w:t>
      </w:r>
      <w:r w:rsidR="00F765C7" w:rsidRPr="00447A56">
        <w:rPr>
          <w:rFonts w:ascii="Times New Roman" w:hAnsi="Times New Roman"/>
          <w:sz w:val="18"/>
          <w:szCs w:val="18"/>
          <w:lang w:val="en-US"/>
        </w:rPr>
        <w:t>/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IEEE </w:t>
      </w:r>
      <w:r w:rsidR="007F4A1D">
        <w:rPr>
          <w:rFonts w:ascii="Times New Roman" w:hAnsi="Times New Roman"/>
          <w:sz w:val="18"/>
          <w:szCs w:val="18"/>
          <w:lang w:val="en-US"/>
        </w:rPr>
        <w:t>T</w:t>
      </w:r>
      <w:r w:rsidR="00447A56" w:rsidRPr="00447A56">
        <w:rPr>
          <w:rFonts w:ascii="Times New Roman" w:hAnsi="Times New Roman"/>
          <w:sz w:val="18"/>
          <w:szCs w:val="18"/>
          <w:lang w:val="en-US"/>
        </w:rPr>
        <w:t>ransactions on electromagnetic compatibility</w:t>
      </w:r>
      <w:r w:rsidR="00B841E6">
        <w:rPr>
          <w:rFonts w:ascii="Times New Roman" w:hAnsi="Times New Roman"/>
          <w:sz w:val="18"/>
          <w:szCs w:val="18"/>
          <w:lang w:val="en-US"/>
        </w:rPr>
        <w:t>. 1976.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B841E6">
        <w:rPr>
          <w:rFonts w:ascii="Times New Roman" w:hAnsi="Times New Roman"/>
          <w:sz w:val="18"/>
          <w:szCs w:val="18"/>
          <w:lang w:val="en-US"/>
        </w:rPr>
        <w:t>V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ol</w:t>
      </w:r>
      <w:r w:rsidR="00B841E6">
        <w:rPr>
          <w:rFonts w:ascii="Times New Roman" w:hAnsi="Times New Roman"/>
          <w:sz w:val="18"/>
          <w:szCs w:val="18"/>
          <w:lang w:val="en-US"/>
        </w:rPr>
        <w:t>. EMC-18.</w:t>
      </w:r>
      <w:r w:rsidR="00447A56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 w:rsidR="00447A56">
        <w:rPr>
          <w:rFonts w:ascii="Times New Roman" w:hAnsi="Times New Roman"/>
          <w:sz w:val="18"/>
          <w:szCs w:val="18"/>
          <w:lang w:val="en-US"/>
        </w:rPr>
        <w:t>No</w:t>
      </w:r>
      <w:r w:rsidR="00B841E6">
        <w:rPr>
          <w:rFonts w:ascii="Times New Roman" w:hAnsi="Times New Roman"/>
          <w:sz w:val="18"/>
          <w:szCs w:val="18"/>
          <w:lang w:val="en-US"/>
        </w:rPr>
        <w:t>. </w:t>
      </w:r>
      <w:r w:rsidR="00447A56">
        <w:rPr>
          <w:rFonts w:ascii="Times New Roman" w:hAnsi="Times New Roman"/>
          <w:sz w:val="18"/>
          <w:szCs w:val="18"/>
          <w:lang w:val="en-US"/>
        </w:rPr>
        <w:t>3</w:t>
      </w:r>
      <w:r w:rsidR="00B841E6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="00B841E6">
        <w:rPr>
          <w:rFonts w:ascii="Times New Roman" w:hAnsi="Times New Roman"/>
          <w:sz w:val="18"/>
          <w:szCs w:val="18"/>
          <w:lang w:val="en-US"/>
        </w:rPr>
        <w:t xml:space="preserve"> P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.</w:t>
      </w:r>
      <w:r w:rsidR="00B841E6">
        <w:rPr>
          <w:rFonts w:ascii="Times New Roman" w:hAnsi="Times New Roman"/>
          <w:sz w:val="18"/>
          <w:szCs w:val="18"/>
          <w:lang w:val="en-US"/>
        </w:rPr>
        <w:t> 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123</w:t>
      </w:r>
      <w:r w:rsidR="00447A56">
        <w:rPr>
          <w:rFonts w:ascii="Times New Roman" w:hAnsi="Times New Roman"/>
          <w:sz w:val="18"/>
          <w:szCs w:val="18"/>
          <w:lang w:val="en-US"/>
        </w:rPr>
        <w:t>–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129</w:t>
      </w:r>
      <w:r w:rsidR="00F323FA" w:rsidRPr="00CE7FD7">
        <w:rPr>
          <w:rFonts w:ascii="Times New Roman" w:hAnsi="Times New Roman"/>
          <w:sz w:val="18"/>
          <w:szCs w:val="18"/>
          <w:lang w:val="en-US"/>
        </w:rPr>
        <w:t>.</w:t>
      </w:r>
    </w:p>
    <w:p w:rsidR="00302F71" w:rsidRPr="00447A56" w:rsidRDefault="00B24285" w:rsidP="00B24285">
      <w:pPr>
        <w:pStyle w:val="a3"/>
        <w:ind w:firstLine="397"/>
        <w:jc w:val="both"/>
        <w:rPr>
          <w:rStyle w:val="af2"/>
          <w:rFonts w:ascii="Times New Roman" w:hAnsi="Times New Roman"/>
          <w:color w:val="auto"/>
          <w:sz w:val="18"/>
          <w:szCs w:val="18"/>
          <w:u w:val="none"/>
          <w:lang w:val="en-US"/>
        </w:rPr>
      </w:pPr>
      <w:r w:rsidRPr="00B24285">
        <w:rPr>
          <w:rFonts w:ascii="Times New Roman" w:hAnsi="Times New Roman"/>
          <w:sz w:val="18"/>
          <w:szCs w:val="18"/>
          <w:lang w:val="en-US"/>
        </w:rPr>
        <w:t>9. </w:t>
      </w:r>
      <w:proofErr w:type="spellStart"/>
      <w:r w:rsidR="00F80772" w:rsidRPr="00447A56">
        <w:rPr>
          <w:rFonts w:ascii="Times New Roman" w:hAnsi="Times New Roman"/>
          <w:sz w:val="18"/>
          <w:szCs w:val="18"/>
          <w:lang w:val="en-US"/>
        </w:rPr>
        <w:t>Mayhan</w:t>
      </w:r>
      <w:proofErr w:type="spellEnd"/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B841E6">
        <w:rPr>
          <w:rFonts w:ascii="Times New Roman" w:hAnsi="Times New Roman"/>
          <w:sz w:val="18"/>
          <w:szCs w:val="18"/>
          <w:lang w:val="en-US"/>
        </w:rPr>
        <w:t>J.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T.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Characteristi</w:t>
      </w:r>
      <w:r w:rsidR="00F80772" w:rsidRPr="00447A56">
        <w:rPr>
          <w:rFonts w:ascii="Times New Roman" w:hAnsi="Times New Roman"/>
          <w:sz w:val="18"/>
          <w:szCs w:val="18"/>
          <w:lang w:val="en-US"/>
        </w:rPr>
        <w:t>c modes and wire grid modeling /</w:t>
      </w:r>
      <w:r w:rsidR="00F765C7" w:rsidRPr="00447A56">
        <w:rPr>
          <w:rFonts w:ascii="Times New Roman" w:hAnsi="Times New Roman"/>
          <w:sz w:val="18"/>
          <w:szCs w:val="18"/>
          <w:lang w:val="en-US"/>
        </w:rPr>
        <w:t xml:space="preserve">/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IEEE Transactions on </w:t>
      </w:r>
      <w:r w:rsidR="00447A56" w:rsidRPr="00447A56">
        <w:rPr>
          <w:rFonts w:ascii="Times New Roman" w:hAnsi="Times New Roman"/>
          <w:sz w:val="18"/>
          <w:szCs w:val="18"/>
          <w:lang w:val="en-US"/>
        </w:rPr>
        <w:t>antennas and propagation</w:t>
      </w:r>
      <w:r w:rsidR="00B841E6">
        <w:rPr>
          <w:rFonts w:ascii="Times New Roman" w:hAnsi="Times New Roman"/>
          <w:sz w:val="18"/>
          <w:szCs w:val="18"/>
          <w:lang w:val="en-US"/>
        </w:rPr>
        <w:t xml:space="preserve">. 1990. </w:t>
      </w:r>
      <w:r w:rsidR="00447A56">
        <w:rPr>
          <w:rFonts w:ascii="Times New Roman" w:hAnsi="Times New Roman"/>
          <w:sz w:val="18"/>
          <w:szCs w:val="18"/>
          <w:lang w:val="en-US"/>
        </w:rPr>
        <w:t>V</w:t>
      </w:r>
      <w:r w:rsidR="00B841E6">
        <w:rPr>
          <w:rFonts w:ascii="Times New Roman" w:hAnsi="Times New Roman"/>
          <w:sz w:val="18"/>
          <w:szCs w:val="18"/>
          <w:lang w:val="en-US"/>
        </w:rPr>
        <w:t>ol. 38.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 w:rsidR="00E373D2" w:rsidRPr="00447A56">
        <w:rPr>
          <w:rFonts w:ascii="Times New Roman" w:hAnsi="Times New Roman"/>
          <w:sz w:val="18"/>
          <w:szCs w:val="18"/>
          <w:lang w:val="en-US"/>
        </w:rPr>
        <w:t>No</w:t>
      </w:r>
      <w:r w:rsidR="00B841E6">
        <w:rPr>
          <w:rFonts w:ascii="Times New Roman" w:hAnsi="Times New Roman"/>
          <w:sz w:val="18"/>
          <w:szCs w:val="18"/>
          <w:lang w:val="en-US"/>
        </w:rPr>
        <w:t>. 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4</w:t>
      </w:r>
      <w:r w:rsidR="00B841E6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="00B841E6">
        <w:rPr>
          <w:rFonts w:ascii="Times New Roman" w:hAnsi="Times New Roman"/>
          <w:sz w:val="18"/>
          <w:szCs w:val="18"/>
          <w:lang w:val="en-US"/>
        </w:rPr>
        <w:t xml:space="preserve"> P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. 457</w:t>
      </w:r>
      <w:r w:rsidR="00447A56">
        <w:rPr>
          <w:rFonts w:ascii="Times New Roman" w:hAnsi="Times New Roman"/>
          <w:sz w:val="18"/>
          <w:szCs w:val="18"/>
          <w:lang w:val="en-US"/>
        </w:rPr>
        <w:t>–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469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.</w:t>
      </w:r>
    </w:p>
    <w:p w:rsidR="006E4F57" w:rsidRPr="00447A56" w:rsidRDefault="00B24285" w:rsidP="007F4A1D">
      <w:pPr>
        <w:pStyle w:val="a3"/>
        <w:ind w:firstLine="397"/>
        <w:jc w:val="both"/>
        <w:rPr>
          <w:rFonts w:ascii="Times New Roman" w:hAnsi="Times New Roman"/>
          <w:sz w:val="18"/>
          <w:szCs w:val="18"/>
          <w:lang w:val="en-US"/>
        </w:rPr>
      </w:pPr>
      <w:r w:rsidRPr="00B24285">
        <w:rPr>
          <w:rFonts w:ascii="Times New Roman" w:hAnsi="Times New Roman"/>
          <w:sz w:val="18"/>
          <w:szCs w:val="18"/>
          <w:lang w:val="en-US"/>
        </w:rPr>
        <w:t>10. </w:t>
      </w:r>
      <w:proofErr w:type="spellStart"/>
      <w:r w:rsidR="00E373D2" w:rsidRPr="00447A56">
        <w:rPr>
          <w:rFonts w:ascii="Times New Roman" w:hAnsi="Times New Roman"/>
          <w:sz w:val="18"/>
          <w:szCs w:val="18"/>
          <w:lang w:val="en-US"/>
        </w:rPr>
        <w:t>Trueman</w:t>
      </w:r>
      <w:proofErr w:type="spellEnd"/>
      <w:r w:rsidR="00E373D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B841E6">
        <w:rPr>
          <w:rFonts w:ascii="Times New Roman" w:hAnsi="Times New Roman"/>
          <w:sz w:val="18"/>
          <w:szCs w:val="18"/>
          <w:lang w:val="en-US"/>
        </w:rPr>
        <w:t>C.</w:t>
      </w:r>
      <w:r w:rsidR="00F81B6E" w:rsidRPr="00447A56">
        <w:rPr>
          <w:rFonts w:ascii="Times New Roman" w:hAnsi="Times New Roman"/>
          <w:sz w:val="18"/>
          <w:szCs w:val="18"/>
          <w:lang w:val="en-US"/>
        </w:rPr>
        <w:t xml:space="preserve">W., </w:t>
      </w:r>
      <w:proofErr w:type="spellStart"/>
      <w:r w:rsidR="00E373D2" w:rsidRPr="00447A56">
        <w:rPr>
          <w:rFonts w:ascii="Times New Roman" w:hAnsi="Times New Roman"/>
          <w:sz w:val="18"/>
          <w:szCs w:val="18"/>
          <w:lang w:val="en-US"/>
        </w:rPr>
        <w:t>Kubina</w:t>
      </w:r>
      <w:proofErr w:type="spellEnd"/>
      <w:r w:rsidR="00E373D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S.J. Fields of </w:t>
      </w:r>
      <w:r w:rsidR="00447A56" w:rsidRPr="00447A56">
        <w:rPr>
          <w:rFonts w:ascii="Times New Roman" w:hAnsi="Times New Roman"/>
          <w:sz w:val="18"/>
          <w:szCs w:val="18"/>
          <w:lang w:val="en-US"/>
        </w:rPr>
        <w:t>complex surfaces using wire grid modeling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 /</w:t>
      </w:r>
      <w:r w:rsidR="00F765C7" w:rsidRPr="00447A56">
        <w:rPr>
          <w:rFonts w:ascii="Times New Roman" w:hAnsi="Times New Roman"/>
          <w:sz w:val="18"/>
          <w:szCs w:val="18"/>
          <w:lang w:val="en-US"/>
        </w:rPr>
        <w:t>/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IEEE Transactions on </w:t>
      </w:r>
      <w:r w:rsidR="00447A56">
        <w:rPr>
          <w:rFonts w:ascii="Times New Roman" w:hAnsi="Times New Roman"/>
          <w:sz w:val="18"/>
          <w:szCs w:val="18"/>
          <w:lang w:val="en-US"/>
        </w:rPr>
        <w:t>m</w:t>
      </w:r>
      <w:r w:rsidR="007F4A1D">
        <w:rPr>
          <w:rFonts w:ascii="Times New Roman" w:hAnsi="Times New Roman"/>
          <w:sz w:val="18"/>
          <w:szCs w:val="18"/>
          <w:lang w:val="en-US"/>
        </w:rPr>
        <w:t>agnetics.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7F4A1D" w:rsidRPr="00447A56">
        <w:rPr>
          <w:rFonts w:ascii="Times New Roman" w:hAnsi="Times New Roman"/>
          <w:sz w:val="18"/>
          <w:szCs w:val="18"/>
          <w:lang w:val="en-US"/>
        </w:rPr>
        <w:t>1991</w:t>
      </w:r>
      <w:r w:rsidR="007F4A1D">
        <w:rPr>
          <w:rFonts w:ascii="Times New Roman" w:hAnsi="Times New Roman"/>
          <w:sz w:val="18"/>
          <w:szCs w:val="18"/>
          <w:lang w:val="en-US"/>
        </w:rPr>
        <w:t xml:space="preserve">.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Vol. 27</w:t>
      </w:r>
      <w:r w:rsidR="007F4A1D">
        <w:rPr>
          <w:rFonts w:ascii="Times New Roman" w:hAnsi="Times New Roman"/>
          <w:sz w:val="18"/>
          <w:szCs w:val="18"/>
          <w:lang w:val="en-US"/>
        </w:rPr>
        <w:t>.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 w:rsidR="006E4F57" w:rsidRPr="00447A56">
        <w:rPr>
          <w:rFonts w:ascii="Times New Roman" w:hAnsi="Times New Roman"/>
          <w:sz w:val="18"/>
          <w:szCs w:val="18"/>
          <w:lang w:val="en-US"/>
        </w:rPr>
        <w:t>No</w:t>
      </w:r>
      <w:r w:rsidR="007F4A1D">
        <w:rPr>
          <w:rFonts w:ascii="Times New Roman" w:hAnsi="Times New Roman"/>
          <w:sz w:val="18"/>
          <w:szCs w:val="18"/>
          <w:lang w:val="en-US"/>
        </w:rPr>
        <w:t>. 5.</w:t>
      </w:r>
      <w:proofErr w:type="gramEnd"/>
      <w:r w:rsidR="00E373D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7F4A1D">
        <w:rPr>
          <w:rFonts w:ascii="Times New Roman" w:hAnsi="Times New Roman"/>
          <w:sz w:val="18"/>
          <w:szCs w:val="18"/>
          <w:lang w:val="en-US"/>
        </w:rPr>
        <w:t>P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. 4262</w:t>
      </w:r>
      <w:r w:rsidR="00447A56">
        <w:rPr>
          <w:rFonts w:ascii="Times New Roman" w:hAnsi="Times New Roman"/>
          <w:sz w:val="18"/>
          <w:szCs w:val="18"/>
          <w:lang w:val="en-US"/>
        </w:rPr>
        <w:t>–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4267.</w:t>
      </w:r>
    </w:p>
    <w:p w:rsidR="006E4F57" w:rsidRPr="00B841E6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</w:rPr>
      </w:pPr>
      <w:r w:rsidRPr="00B24285">
        <w:rPr>
          <w:rFonts w:ascii="Times New Roman" w:hAnsi="Times New Roman"/>
          <w:sz w:val="18"/>
          <w:szCs w:val="18"/>
          <w:lang w:val="en-US"/>
        </w:rPr>
        <w:t>11. 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 xml:space="preserve">Rubinstein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A., 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 xml:space="preserve">Rubinstein </w:t>
      </w:r>
      <w:r w:rsidR="00F81B6E" w:rsidRPr="00447A56">
        <w:rPr>
          <w:rFonts w:ascii="Times New Roman" w:hAnsi="Times New Roman"/>
          <w:sz w:val="18"/>
          <w:szCs w:val="18"/>
          <w:lang w:val="en-US"/>
        </w:rPr>
        <w:t xml:space="preserve">M., </w:t>
      </w:r>
      <w:proofErr w:type="spellStart"/>
      <w:r w:rsidR="00E373D2" w:rsidRPr="00447A56">
        <w:rPr>
          <w:rFonts w:ascii="Times New Roman" w:hAnsi="Times New Roman"/>
          <w:sz w:val="18"/>
          <w:szCs w:val="18"/>
          <w:lang w:val="en-US"/>
        </w:rPr>
        <w:t>Rachidi</w:t>
      </w:r>
      <w:proofErr w:type="spellEnd"/>
      <w:r w:rsidR="00E373D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F.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A physical interpre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tation of the equal area rule </w:t>
      </w:r>
      <w:r w:rsidR="00F765C7" w:rsidRPr="00447A56">
        <w:rPr>
          <w:rFonts w:ascii="Times New Roman" w:hAnsi="Times New Roman"/>
          <w:sz w:val="18"/>
          <w:szCs w:val="18"/>
          <w:lang w:val="en-US"/>
        </w:rPr>
        <w:t>/</w:t>
      </w:r>
      <w:r w:rsidR="00E373D2" w:rsidRPr="00447A56">
        <w:rPr>
          <w:rFonts w:ascii="Times New Roman" w:hAnsi="Times New Roman"/>
          <w:sz w:val="18"/>
          <w:szCs w:val="18"/>
          <w:lang w:val="en-US"/>
        </w:rPr>
        <w:t>/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 xml:space="preserve"> IEEE Transactions on </w:t>
      </w:r>
      <w:r w:rsidR="00447A56" w:rsidRPr="00447A56">
        <w:rPr>
          <w:rFonts w:ascii="Times New Roman" w:hAnsi="Times New Roman"/>
          <w:sz w:val="18"/>
          <w:szCs w:val="18"/>
          <w:lang w:val="en-US"/>
        </w:rPr>
        <w:t>electromagnetic compatibility</w:t>
      </w:r>
      <w:r w:rsidR="00B841E6">
        <w:rPr>
          <w:rFonts w:ascii="Times New Roman" w:hAnsi="Times New Roman"/>
          <w:sz w:val="18"/>
          <w:szCs w:val="18"/>
          <w:lang w:val="en-US"/>
        </w:rPr>
        <w:t xml:space="preserve">. </w:t>
      </w:r>
      <w:r w:rsidR="00B841E6" w:rsidRPr="00B841E6">
        <w:rPr>
          <w:rFonts w:ascii="Times New Roman" w:hAnsi="Times New Roman"/>
          <w:sz w:val="18"/>
          <w:szCs w:val="18"/>
        </w:rPr>
        <w:t>2006.</w:t>
      </w:r>
      <w:r w:rsidR="006E4F57" w:rsidRPr="00B841E6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="00B841E6">
        <w:rPr>
          <w:rFonts w:ascii="Times New Roman" w:hAnsi="Times New Roman"/>
          <w:sz w:val="18"/>
          <w:szCs w:val="18"/>
          <w:lang w:val="en-US"/>
        </w:rPr>
        <w:t>V</w:t>
      </w:r>
      <w:r w:rsidR="006E4F57" w:rsidRPr="00447A56">
        <w:rPr>
          <w:rFonts w:ascii="Times New Roman" w:hAnsi="Times New Roman"/>
          <w:sz w:val="18"/>
          <w:szCs w:val="18"/>
          <w:lang w:val="en-US"/>
        </w:rPr>
        <w:t>ol</w:t>
      </w:r>
      <w:proofErr w:type="spellEnd"/>
      <w:r w:rsidR="006E4F57" w:rsidRPr="00B841E6">
        <w:rPr>
          <w:rFonts w:ascii="Times New Roman" w:hAnsi="Times New Roman"/>
          <w:sz w:val="18"/>
          <w:szCs w:val="18"/>
        </w:rPr>
        <w:t>.</w:t>
      </w:r>
      <w:r w:rsidR="00B841E6">
        <w:rPr>
          <w:rFonts w:ascii="Times New Roman" w:hAnsi="Times New Roman"/>
          <w:sz w:val="18"/>
          <w:szCs w:val="18"/>
          <w:lang w:val="en-US"/>
        </w:rPr>
        <w:t> </w:t>
      </w:r>
      <w:r w:rsidR="006E4F57" w:rsidRPr="00B841E6">
        <w:rPr>
          <w:rFonts w:ascii="Times New Roman" w:hAnsi="Times New Roman"/>
          <w:sz w:val="18"/>
          <w:szCs w:val="18"/>
        </w:rPr>
        <w:t>48</w:t>
      </w:r>
      <w:r w:rsidR="00B841E6" w:rsidRPr="00B841E6">
        <w:rPr>
          <w:rFonts w:ascii="Times New Roman" w:hAnsi="Times New Roman"/>
          <w:sz w:val="18"/>
          <w:szCs w:val="18"/>
        </w:rPr>
        <w:t>.</w:t>
      </w:r>
      <w:proofErr w:type="gramEnd"/>
      <w:r w:rsidR="00B841E6" w:rsidRPr="00B841E6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E373D2" w:rsidRPr="00447A56">
        <w:rPr>
          <w:rFonts w:ascii="Times New Roman" w:hAnsi="Times New Roman"/>
          <w:sz w:val="18"/>
          <w:szCs w:val="18"/>
          <w:lang w:val="en-US"/>
        </w:rPr>
        <w:t>No</w:t>
      </w:r>
      <w:r w:rsidR="00B841E6" w:rsidRPr="00B841E6">
        <w:rPr>
          <w:rFonts w:ascii="Times New Roman" w:hAnsi="Times New Roman"/>
          <w:sz w:val="18"/>
          <w:szCs w:val="18"/>
        </w:rPr>
        <w:t>.</w:t>
      </w:r>
      <w:r w:rsidR="00B841E6">
        <w:rPr>
          <w:rFonts w:ascii="Times New Roman" w:hAnsi="Times New Roman"/>
          <w:sz w:val="18"/>
          <w:szCs w:val="18"/>
          <w:lang w:val="en-US"/>
        </w:rPr>
        <w:t> </w:t>
      </w:r>
      <w:r w:rsidR="00E373D2" w:rsidRPr="00B841E6">
        <w:rPr>
          <w:rFonts w:ascii="Times New Roman" w:hAnsi="Times New Roman"/>
          <w:sz w:val="18"/>
          <w:szCs w:val="18"/>
        </w:rPr>
        <w:t>5</w:t>
      </w:r>
      <w:r w:rsidR="00B841E6" w:rsidRPr="00B841E6">
        <w:rPr>
          <w:rFonts w:ascii="Times New Roman" w:hAnsi="Times New Roman"/>
          <w:sz w:val="18"/>
          <w:szCs w:val="18"/>
        </w:rPr>
        <w:t>.</w:t>
      </w:r>
      <w:proofErr w:type="gramEnd"/>
      <w:r w:rsidR="00B841E6" w:rsidRPr="00B841E6">
        <w:rPr>
          <w:rFonts w:ascii="Times New Roman" w:hAnsi="Times New Roman"/>
          <w:sz w:val="18"/>
          <w:szCs w:val="18"/>
        </w:rPr>
        <w:t xml:space="preserve"> </w:t>
      </w:r>
      <w:r w:rsidR="00B841E6">
        <w:rPr>
          <w:rFonts w:ascii="Times New Roman" w:hAnsi="Times New Roman"/>
          <w:sz w:val="18"/>
          <w:szCs w:val="18"/>
          <w:lang w:val="en-US"/>
        </w:rPr>
        <w:t>P</w:t>
      </w:r>
      <w:r w:rsidR="00E373D2" w:rsidRPr="00B841E6">
        <w:rPr>
          <w:rFonts w:ascii="Times New Roman" w:hAnsi="Times New Roman"/>
          <w:sz w:val="18"/>
          <w:szCs w:val="18"/>
        </w:rPr>
        <w:t>.</w:t>
      </w:r>
      <w:r w:rsidR="00B841E6">
        <w:rPr>
          <w:rFonts w:ascii="Times New Roman" w:hAnsi="Times New Roman"/>
          <w:sz w:val="18"/>
          <w:szCs w:val="18"/>
          <w:lang w:val="en-US"/>
        </w:rPr>
        <w:t> </w:t>
      </w:r>
      <w:r w:rsidR="00E373D2" w:rsidRPr="00B841E6">
        <w:rPr>
          <w:rFonts w:ascii="Times New Roman" w:hAnsi="Times New Roman"/>
          <w:sz w:val="18"/>
          <w:szCs w:val="18"/>
        </w:rPr>
        <w:t>258</w:t>
      </w:r>
      <w:r w:rsidR="00447A56" w:rsidRPr="00B841E6">
        <w:rPr>
          <w:rFonts w:ascii="Times New Roman" w:hAnsi="Times New Roman"/>
          <w:sz w:val="18"/>
          <w:szCs w:val="18"/>
        </w:rPr>
        <w:t>–</w:t>
      </w:r>
      <w:r w:rsidR="00E373D2" w:rsidRPr="00B841E6">
        <w:rPr>
          <w:rFonts w:ascii="Times New Roman" w:hAnsi="Times New Roman"/>
          <w:sz w:val="18"/>
          <w:szCs w:val="18"/>
        </w:rPr>
        <w:t>263</w:t>
      </w:r>
      <w:r w:rsidR="006E4F57" w:rsidRPr="00B841E6">
        <w:rPr>
          <w:rFonts w:ascii="Times New Roman" w:hAnsi="Times New Roman"/>
          <w:sz w:val="18"/>
          <w:szCs w:val="18"/>
        </w:rPr>
        <w:t>.</w:t>
      </w:r>
    </w:p>
    <w:p w:rsidR="006E4F57" w:rsidRPr="0028098E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</w:rPr>
      </w:pPr>
      <w:r w:rsidRPr="00CA581A">
        <w:rPr>
          <w:rFonts w:ascii="Times New Roman" w:hAnsi="Times New Roman"/>
          <w:sz w:val="18"/>
          <w:szCs w:val="18"/>
        </w:rPr>
        <w:t>12. </w:t>
      </w:r>
      <w:r w:rsidR="0078237F" w:rsidRPr="00CA581A">
        <w:rPr>
          <w:rFonts w:ascii="Times New Roman" w:hAnsi="Times New Roman"/>
          <w:sz w:val="18"/>
          <w:szCs w:val="18"/>
        </w:rPr>
        <w:t xml:space="preserve">Моделирование элементов критичной радиоэлектронной аппаратуры: новые подходы, модели и алгоритмы, их реализация и применение / </w:t>
      </w:r>
      <w:r w:rsidR="00B841E6" w:rsidRPr="00CA581A">
        <w:rPr>
          <w:rFonts w:ascii="Times New Roman" w:hAnsi="Times New Roman"/>
          <w:sz w:val="18"/>
          <w:szCs w:val="18"/>
        </w:rPr>
        <w:t>Т.Р.</w:t>
      </w:r>
      <w:r w:rsidR="00B841E6" w:rsidRPr="00CA581A">
        <w:rPr>
          <w:rFonts w:ascii="Times New Roman" w:hAnsi="Times New Roman"/>
          <w:sz w:val="18"/>
          <w:szCs w:val="18"/>
          <w:lang w:val="en-US"/>
        </w:rPr>
        <w:t> </w:t>
      </w:r>
      <w:proofErr w:type="spellStart"/>
      <w:r w:rsidR="0078237F" w:rsidRPr="00CA581A">
        <w:rPr>
          <w:rFonts w:ascii="Times New Roman" w:hAnsi="Times New Roman"/>
          <w:sz w:val="18"/>
          <w:szCs w:val="18"/>
        </w:rPr>
        <w:t>Газизов</w:t>
      </w:r>
      <w:proofErr w:type="spellEnd"/>
      <w:r w:rsidR="00B841E6" w:rsidRPr="00CA581A">
        <w:rPr>
          <w:rFonts w:ascii="Times New Roman" w:hAnsi="Times New Roman"/>
          <w:sz w:val="18"/>
          <w:szCs w:val="18"/>
        </w:rPr>
        <w:t xml:space="preserve"> [и др.]</w:t>
      </w:r>
      <w:r w:rsidR="0078237F" w:rsidRPr="00CA581A">
        <w:rPr>
          <w:rFonts w:ascii="Times New Roman" w:hAnsi="Times New Roman"/>
          <w:sz w:val="18"/>
          <w:szCs w:val="18"/>
        </w:rPr>
        <w:t xml:space="preserve"> // </w:t>
      </w:r>
      <w:hyperlink r:id="rId19" w:history="1">
        <w:proofErr w:type="spellStart"/>
        <w:r w:rsidR="0078237F" w:rsidRPr="00CA581A">
          <w:rPr>
            <w:rFonts w:ascii="Times New Roman" w:hAnsi="Times New Roman"/>
            <w:sz w:val="18"/>
            <w:szCs w:val="18"/>
          </w:rPr>
          <w:t>Наноиндустрия</w:t>
        </w:r>
        <w:proofErr w:type="spellEnd"/>
      </w:hyperlink>
      <w:r w:rsidR="0078237F" w:rsidRPr="00CA581A">
        <w:rPr>
          <w:rFonts w:ascii="Times New Roman" w:hAnsi="Times New Roman"/>
          <w:sz w:val="18"/>
          <w:szCs w:val="18"/>
        </w:rPr>
        <w:t>.</w:t>
      </w:r>
      <w:r w:rsidR="00B841E6" w:rsidRPr="00CA581A">
        <w:rPr>
          <w:rFonts w:ascii="Times New Roman" w:hAnsi="Times New Roman"/>
          <w:sz w:val="18"/>
          <w:szCs w:val="18"/>
        </w:rPr>
        <w:t xml:space="preserve"> 2020.</w:t>
      </w:r>
      <w:r w:rsidR="0078237F" w:rsidRPr="00CA581A">
        <w:rPr>
          <w:rFonts w:ascii="Times New Roman" w:hAnsi="Times New Roman"/>
          <w:sz w:val="18"/>
          <w:szCs w:val="18"/>
          <w:lang w:val="en-US"/>
        </w:rPr>
        <w:t> </w:t>
      </w:r>
      <w:r w:rsidR="00B841E6" w:rsidRPr="00CA581A">
        <w:rPr>
          <w:rFonts w:ascii="Times New Roman" w:hAnsi="Times New Roman"/>
          <w:sz w:val="18"/>
          <w:szCs w:val="18"/>
        </w:rPr>
        <w:t>Т. 13.</w:t>
      </w:r>
      <w:r w:rsidR="0078237F" w:rsidRPr="00CA581A">
        <w:rPr>
          <w:rFonts w:ascii="Times New Roman" w:hAnsi="Times New Roman"/>
          <w:sz w:val="18"/>
          <w:szCs w:val="18"/>
          <w:lang w:val="en-US"/>
        </w:rPr>
        <w:t> </w:t>
      </w:r>
      <w:r w:rsidR="0078237F" w:rsidRPr="0028098E">
        <w:rPr>
          <w:rFonts w:ascii="Times New Roman" w:hAnsi="Times New Roman"/>
          <w:sz w:val="18"/>
          <w:szCs w:val="18"/>
        </w:rPr>
        <w:t>№</w:t>
      </w:r>
      <w:r w:rsidR="0078237F" w:rsidRPr="00CA581A">
        <w:rPr>
          <w:rFonts w:ascii="Times New Roman" w:hAnsi="Times New Roman"/>
          <w:sz w:val="18"/>
          <w:szCs w:val="18"/>
          <w:lang w:val="en-US"/>
        </w:rPr>
        <w:t> </w:t>
      </w:r>
      <w:proofErr w:type="gramStart"/>
      <w:r w:rsidR="0078237F" w:rsidRPr="00CA581A">
        <w:rPr>
          <w:rFonts w:ascii="Times New Roman" w:hAnsi="Times New Roman"/>
          <w:sz w:val="18"/>
          <w:szCs w:val="18"/>
          <w:lang w:val="en-US"/>
        </w:rPr>
        <w:t>S</w:t>
      </w:r>
      <w:r w:rsidR="0078237F" w:rsidRPr="0028098E">
        <w:rPr>
          <w:rFonts w:ascii="Times New Roman" w:hAnsi="Times New Roman"/>
          <w:sz w:val="18"/>
          <w:szCs w:val="18"/>
        </w:rPr>
        <w:t>5-2</w:t>
      </w:r>
      <w:r w:rsidR="0078237F" w:rsidRPr="00CA581A">
        <w:rPr>
          <w:rFonts w:ascii="Times New Roman" w:hAnsi="Times New Roman"/>
          <w:sz w:val="18"/>
          <w:szCs w:val="18"/>
          <w:lang w:val="en-US"/>
        </w:rPr>
        <w:t> </w:t>
      </w:r>
      <w:r w:rsidR="0078237F" w:rsidRPr="0028098E">
        <w:rPr>
          <w:rFonts w:ascii="Times New Roman" w:hAnsi="Times New Roman"/>
          <w:sz w:val="18"/>
          <w:szCs w:val="18"/>
        </w:rPr>
        <w:t>(102).</w:t>
      </w:r>
      <w:proofErr w:type="gramEnd"/>
      <w:r w:rsidR="0078237F" w:rsidRPr="0028098E">
        <w:rPr>
          <w:rFonts w:ascii="Times New Roman" w:hAnsi="Times New Roman"/>
          <w:sz w:val="18"/>
          <w:szCs w:val="18"/>
        </w:rPr>
        <w:t xml:space="preserve"> </w:t>
      </w:r>
      <w:r w:rsidR="0078237F" w:rsidRPr="00CA581A">
        <w:rPr>
          <w:rFonts w:ascii="Times New Roman" w:hAnsi="Times New Roman"/>
          <w:sz w:val="18"/>
          <w:szCs w:val="18"/>
        </w:rPr>
        <w:t>С</w:t>
      </w:r>
      <w:r w:rsidR="0078237F" w:rsidRPr="0028098E">
        <w:rPr>
          <w:rFonts w:ascii="Times New Roman" w:hAnsi="Times New Roman"/>
          <w:sz w:val="18"/>
          <w:szCs w:val="18"/>
        </w:rPr>
        <w:t>. 425–432.</w:t>
      </w:r>
    </w:p>
    <w:p w:rsidR="0078237F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</w:rPr>
      </w:pPr>
      <w:r w:rsidRPr="00F35450">
        <w:rPr>
          <w:rFonts w:ascii="Times New Roman" w:hAnsi="Times New Roman"/>
          <w:sz w:val="18"/>
          <w:szCs w:val="18"/>
        </w:rPr>
        <w:t>13.</w:t>
      </w:r>
      <w:r w:rsidRPr="00F35450">
        <w:rPr>
          <w:rFonts w:ascii="Times New Roman" w:hAnsi="Times New Roman"/>
          <w:sz w:val="18"/>
          <w:szCs w:val="18"/>
          <w:lang w:val="en-US"/>
        </w:rPr>
        <w:t> </w:t>
      </w:r>
      <w:r w:rsidR="00F35450">
        <w:rPr>
          <w:rFonts w:ascii="Times New Roman" w:hAnsi="Times New Roman"/>
          <w:sz w:val="18"/>
          <w:szCs w:val="18"/>
        </w:rPr>
        <w:t>Система</w:t>
      </w:r>
      <w:r w:rsidR="00F35450" w:rsidRPr="00F35450">
        <w:rPr>
          <w:rFonts w:ascii="Times New Roman" w:hAnsi="Times New Roman"/>
          <w:sz w:val="18"/>
          <w:szCs w:val="18"/>
        </w:rPr>
        <w:t xml:space="preserve"> 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TALGAT</w:t>
      </w:r>
      <w:r w:rsidR="00F35450" w:rsidRPr="00F35450">
        <w:rPr>
          <w:rFonts w:ascii="Times New Roman" w:hAnsi="Times New Roman"/>
          <w:sz w:val="18"/>
          <w:szCs w:val="18"/>
        </w:rPr>
        <w:t xml:space="preserve"> [Электронный ресурс]. – Режим доступа: 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http</w:t>
      </w:r>
      <w:r w:rsidR="00F35450" w:rsidRPr="00F35450">
        <w:rPr>
          <w:rFonts w:ascii="Times New Roman" w:hAnsi="Times New Roman"/>
          <w:sz w:val="18"/>
          <w:szCs w:val="18"/>
        </w:rPr>
        <w:t>://</w:t>
      </w:r>
      <w:proofErr w:type="spellStart"/>
      <w:r w:rsidR="00F35450" w:rsidRPr="00F35450">
        <w:rPr>
          <w:rFonts w:ascii="Times New Roman" w:hAnsi="Times New Roman"/>
          <w:sz w:val="18"/>
          <w:szCs w:val="18"/>
          <w:lang w:val="en-US"/>
        </w:rPr>
        <w:t>talgat</w:t>
      </w:r>
      <w:proofErr w:type="spellEnd"/>
      <w:r w:rsidR="00F35450" w:rsidRPr="00F35450">
        <w:rPr>
          <w:rFonts w:ascii="Times New Roman" w:hAnsi="Times New Roman"/>
          <w:sz w:val="18"/>
          <w:szCs w:val="18"/>
        </w:rPr>
        <w:t>.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org</w:t>
      </w:r>
      <w:r w:rsidR="00F35450" w:rsidRPr="00F35450">
        <w:rPr>
          <w:rFonts w:ascii="Times New Roman" w:hAnsi="Times New Roman"/>
          <w:sz w:val="18"/>
          <w:szCs w:val="18"/>
        </w:rPr>
        <w:t>/</w:t>
      </w:r>
      <w:proofErr w:type="spellStart"/>
      <w:r w:rsidR="00F35450" w:rsidRPr="00F35450">
        <w:rPr>
          <w:rFonts w:ascii="Times New Roman" w:hAnsi="Times New Roman"/>
          <w:sz w:val="18"/>
          <w:szCs w:val="18"/>
          <w:lang w:val="en-US"/>
        </w:rPr>
        <w:t>talgat</w:t>
      </w:r>
      <w:proofErr w:type="spellEnd"/>
      <w:r w:rsidR="00F35450" w:rsidRPr="00F35450">
        <w:rPr>
          <w:rFonts w:ascii="Times New Roman" w:hAnsi="Times New Roman"/>
          <w:sz w:val="18"/>
          <w:szCs w:val="18"/>
        </w:rPr>
        <w:t>-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software</w:t>
      </w:r>
      <w:r w:rsidR="00F35450" w:rsidRPr="00F35450">
        <w:rPr>
          <w:rFonts w:ascii="Times New Roman" w:hAnsi="Times New Roman"/>
          <w:sz w:val="18"/>
          <w:szCs w:val="18"/>
        </w:rPr>
        <w:t>/, свободный</w:t>
      </w:r>
      <w:proofErr w:type="gramStart"/>
      <w:r w:rsidR="00F35450" w:rsidRPr="00F35450">
        <w:rPr>
          <w:rFonts w:ascii="Times New Roman" w:hAnsi="Times New Roman"/>
          <w:sz w:val="18"/>
          <w:szCs w:val="18"/>
        </w:rPr>
        <w:t>.</w:t>
      </w:r>
      <w:proofErr w:type="gramEnd"/>
      <w:r w:rsidR="00F35450" w:rsidRPr="00F35450">
        <w:rPr>
          <w:rFonts w:ascii="Times New Roman" w:hAnsi="Times New Roman"/>
          <w:sz w:val="18"/>
          <w:szCs w:val="18"/>
        </w:rPr>
        <w:t xml:space="preserve"> – (</w:t>
      </w:r>
      <w:proofErr w:type="gramStart"/>
      <w:r w:rsidR="00F35450" w:rsidRPr="00F35450">
        <w:rPr>
          <w:rFonts w:ascii="Times New Roman" w:hAnsi="Times New Roman"/>
          <w:sz w:val="18"/>
          <w:szCs w:val="18"/>
        </w:rPr>
        <w:t>д</w:t>
      </w:r>
      <w:proofErr w:type="gramEnd"/>
      <w:r w:rsidR="00F35450" w:rsidRPr="00F35450">
        <w:rPr>
          <w:rFonts w:ascii="Times New Roman" w:hAnsi="Times New Roman"/>
          <w:sz w:val="18"/>
          <w:szCs w:val="18"/>
        </w:rPr>
        <w:t>ата обращения:</w:t>
      </w:r>
      <w:r w:rsidR="00F35450">
        <w:rPr>
          <w:rFonts w:ascii="Times New Roman" w:hAnsi="Times New Roman"/>
          <w:sz w:val="18"/>
          <w:szCs w:val="18"/>
        </w:rPr>
        <w:t xml:space="preserve"> 10</w:t>
      </w:r>
      <w:r w:rsidR="00F35450" w:rsidRPr="00F35450">
        <w:rPr>
          <w:rFonts w:ascii="Times New Roman" w:hAnsi="Times New Roman"/>
          <w:sz w:val="18"/>
          <w:szCs w:val="18"/>
        </w:rPr>
        <w:t>.</w:t>
      </w:r>
      <w:r w:rsidR="00F35450">
        <w:rPr>
          <w:rFonts w:ascii="Times New Roman" w:hAnsi="Times New Roman"/>
          <w:sz w:val="18"/>
          <w:szCs w:val="18"/>
        </w:rPr>
        <w:t>10</w:t>
      </w:r>
      <w:r w:rsidR="00F35450" w:rsidRPr="00F35450">
        <w:rPr>
          <w:rFonts w:ascii="Times New Roman" w:hAnsi="Times New Roman"/>
          <w:sz w:val="18"/>
          <w:szCs w:val="18"/>
        </w:rPr>
        <w:t>.20</w:t>
      </w:r>
      <w:r w:rsidR="00F35450">
        <w:rPr>
          <w:rFonts w:ascii="Times New Roman" w:hAnsi="Times New Roman"/>
          <w:sz w:val="18"/>
          <w:szCs w:val="18"/>
        </w:rPr>
        <w:t>21</w:t>
      </w:r>
      <w:r w:rsidR="00F35450" w:rsidRPr="00F35450">
        <w:rPr>
          <w:rFonts w:ascii="Times New Roman" w:hAnsi="Times New Roman"/>
          <w:sz w:val="18"/>
          <w:szCs w:val="18"/>
        </w:rPr>
        <w:t>).</w:t>
      </w:r>
    </w:p>
    <w:p w:rsidR="0027340D" w:rsidRPr="00F35450" w:rsidRDefault="00B24285" w:rsidP="00B24285">
      <w:pPr>
        <w:pStyle w:val="a3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14. </w:t>
      </w:r>
      <w:r w:rsidR="00F35450">
        <w:rPr>
          <w:rFonts w:ascii="Times New Roman" w:hAnsi="Times New Roman"/>
          <w:sz w:val="18"/>
          <w:szCs w:val="18"/>
        </w:rPr>
        <w:t xml:space="preserve">Система </w:t>
      </w:r>
      <w:proofErr w:type="spellStart"/>
      <w:r w:rsidR="00F35450">
        <w:rPr>
          <w:rFonts w:ascii="Times New Roman" w:hAnsi="Times New Roman"/>
          <w:sz w:val="18"/>
          <w:szCs w:val="18"/>
        </w:rPr>
        <w:t>EMPro</w:t>
      </w:r>
      <w:proofErr w:type="spellEnd"/>
      <w:r w:rsidR="00F35450" w:rsidRPr="00F35450">
        <w:rPr>
          <w:rFonts w:ascii="Times New Roman" w:hAnsi="Times New Roman"/>
          <w:sz w:val="18"/>
          <w:szCs w:val="18"/>
        </w:rPr>
        <w:t xml:space="preserve"> [Электронный ресурс]. – Режим доступа: 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https</w:t>
      </w:r>
      <w:r w:rsidR="00F35450" w:rsidRPr="00F35450">
        <w:rPr>
          <w:rFonts w:ascii="Times New Roman" w:hAnsi="Times New Roman"/>
          <w:sz w:val="18"/>
          <w:szCs w:val="18"/>
        </w:rPr>
        <w:t>://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www</w:t>
      </w:r>
      <w:r w:rsidR="00F35450" w:rsidRPr="00F35450">
        <w:rPr>
          <w:rFonts w:ascii="Times New Roman" w:hAnsi="Times New Roman"/>
          <w:sz w:val="18"/>
          <w:szCs w:val="18"/>
        </w:rPr>
        <w:t>.</w:t>
      </w:r>
      <w:proofErr w:type="spellStart"/>
      <w:r w:rsidR="00F35450" w:rsidRPr="00F35450">
        <w:rPr>
          <w:rFonts w:ascii="Times New Roman" w:hAnsi="Times New Roman"/>
          <w:sz w:val="18"/>
          <w:szCs w:val="18"/>
          <w:lang w:val="en-US"/>
        </w:rPr>
        <w:t>keysight</w:t>
      </w:r>
      <w:proofErr w:type="spellEnd"/>
      <w:r w:rsidR="00F35450" w:rsidRPr="00F35450">
        <w:rPr>
          <w:rFonts w:ascii="Times New Roman" w:hAnsi="Times New Roman"/>
          <w:sz w:val="18"/>
          <w:szCs w:val="18"/>
        </w:rPr>
        <w:t>.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com</w:t>
      </w:r>
      <w:r w:rsidR="00F35450" w:rsidRPr="00F35450">
        <w:rPr>
          <w:rFonts w:ascii="Times New Roman" w:hAnsi="Times New Roman"/>
          <w:sz w:val="18"/>
          <w:szCs w:val="18"/>
        </w:rPr>
        <w:t>/</w:t>
      </w:r>
      <w:proofErr w:type="spellStart"/>
      <w:r w:rsidR="00F35450" w:rsidRPr="00F35450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="00F35450" w:rsidRPr="00F35450">
        <w:rPr>
          <w:rFonts w:ascii="Times New Roman" w:hAnsi="Times New Roman"/>
          <w:sz w:val="18"/>
          <w:szCs w:val="18"/>
        </w:rPr>
        <w:t>/</w:t>
      </w:r>
      <w:proofErr w:type="spellStart"/>
      <w:r w:rsidR="00F35450" w:rsidRPr="00F35450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="00F35450" w:rsidRPr="00F35450">
        <w:rPr>
          <w:rFonts w:ascii="Times New Roman" w:hAnsi="Times New Roman"/>
          <w:sz w:val="18"/>
          <w:szCs w:val="18"/>
        </w:rPr>
        <w:t>/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products</w:t>
      </w:r>
      <w:r w:rsidR="00F35450" w:rsidRPr="00F35450">
        <w:rPr>
          <w:rFonts w:ascii="Times New Roman" w:hAnsi="Times New Roman"/>
          <w:sz w:val="18"/>
          <w:szCs w:val="18"/>
        </w:rPr>
        <w:t>/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software</w:t>
      </w:r>
      <w:r w:rsidR="00F35450" w:rsidRPr="00F35450">
        <w:rPr>
          <w:rFonts w:ascii="Times New Roman" w:hAnsi="Times New Roman"/>
          <w:sz w:val="18"/>
          <w:szCs w:val="18"/>
        </w:rPr>
        <w:t>/</w:t>
      </w:r>
      <w:proofErr w:type="spellStart"/>
      <w:r w:rsidR="00F35450" w:rsidRPr="00F35450">
        <w:rPr>
          <w:rFonts w:ascii="Times New Roman" w:hAnsi="Times New Roman"/>
          <w:sz w:val="18"/>
          <w:szCs w:val="18"/>
          <w:lang w:val="en-US"/>
        </w:rPr>
        <w:t>pathwave</w:t>
      </w:r>
      <w:proofErr w:type="spellEnd"/>
      <w:r w:rsidR="00F35450" w:rsidRPr="00F35450">
        <w:rPr>
          <w:rFonts w:ascii="Times New Roman" w:hAnsi="Times New Roman"/>
          <w:sz w:val="18"/>
          <w:szCs w:val="18"/>
        </w:rPr>
        <w:t>-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design</w:t>
      </w:r>
      <w:r w:rsidR="00F35450" w:rsidRPr="00F35450">
        <w:rPr>
          <w:rFonts w:ascii="Times New Roman" w:hAnsi="Times New Roman"/>
          <w:sz w:val="18"/>
          <w:szCs w:val="18"/>
        </w:rPr>
        <w:t>-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software</w:t>
      </w:r>
      <w:r w:rsidR="00F35450" w:rsidRPr="00F35450">
        <w:rPr>
          <w:rFonts w:ascii="Times New Roman" w:hAnsi="Times New Roman"/>
          <w:sz w:val="18"/>
          <w:szCs w:val="18"/>
        </w:rPr>
        <w:t>/</w:t>
      </w:r>
      <w:proofErr w:type="spellStart"/>
      <w:r w:rsidR="00F35450" w:rsidRPr="00F35450">
        <w:rPr>
          <w:rFonts w:ascii="Times New Roman" w:hAnsi="Times New Roman"/>
          <w:sz w:val="18"/>
          <w:szCs w:val="18"/>
          <w:lang w:val="en-US"/>
        </w:rPr>
        <w:t>pathwave</w:t>
      </w:r>
      <w:proofErr w:type="spellEnd"/>
      <w:r w:rsidR="00F35450" w:rsidRPr="00F35450">
        <w:rPr>
          <w:rFonts w:ascii="Times New Roman" w:hAnsi="Times New Roman"/>
          <w:sz w:val="18"/>
          <w:szCs w:val="18"/>
        </w:rPr>
        <w:t>-</w:t>
      </w:r>
      <w:proofErr w:type="spellStart"/>
      <w:r w:rsidR="00F35450" w:rsidRPr="00F35450">
        <w:rPr>
          <w:rFonts w:ascii="Times New Roman" w:hAnsi="Times New Roman"/>
          <w:sz w:val="18"/>
          <w:szCs w:val="18"/>
          <w:lang w:val="en-US"/>
        </w:rPr>
        <w:t>em</w:t>
      </w:r>
      <w:proofErr w:type="spellEnd"/>
      <w:r w:rsidR="00F35450" w:rsidRPr="00F35450">
        <w:rPr>
          <w:rFonts w:ascii="Times New Roman" w:hAnsi="Times New Roman"/>
          <w:sz w:val="18"/>
          <w:szCs w:val="18"/>
        </w:rPr>
        <w:t>-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design</w:t>
      </w:r>
      <w:r w:rsidR="00F35450" w:rsidRPr="00F35450">
        <w:rPr>
          <w:rFonts w:ascii="Times New Roman" w:hAnsi="Times New Roman"/>
          <w:sz w:val="18"/>
          <w:szCs w:val="18"/>
        </w:rPr>
        <w:t>-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software</w:t>
      </w:r>
      <w:r w:rsidR="00F35450" w:rsidRPr="00F35450">
        <w:rPr>
          <w:rFonts w:ascii="Times New Roman" w:hAnsi="Times New Roman"/>
          <w:sz w:val="18"/>
          <w:szCs w:val="18"/>
        </w:rPr>
        <w:t>.</w:t>
      </w:r>
      <w:r w:rsidR="00F35450" w:rsidRPr="00F35450">
        <w:rPr>
          <w:rFonts w:ascii="Times New Roman" w:hAnsi="Times New Roman"/>
          <w:sz w:val="18"/>
          <w:szCs w:val="18"/>
          <w:lang w:val="en-US"/>
        </w:rPr>
        <w:t>html</w:t>
      </w:r>
      <w:r w:rsidR="00F35450" w:rsidRPr="00F35450">
        <w:rPr>
          <w:rFonts w:ascii="Times New Roman" w:hAnsi="Times New Roman"/>
          <w:sz w:val="18"/>
          <w:szCs w:val="18"/>
        </w:rPr>
        <w:t>, свободный</w:t>
      </w:r>
      <w:proofErr w:type="gramStart"/>
      <w:r w:rsidR="00F35450" w:rsidRPr="00F35450">
        <w:rPr>
          <w:rFonts w:ascii="Times New Roman" w:hAnsi="Times New Roman"/>
          <w:sz w:val="18"/>
          <w:szCs w:val="18"/>
        </w:rPr>
        <w:t>.</w:t>
      </w:r>
      <w:proofErr w:type="gramEnd"/>
      <w:r w:rsidR="00F35450" w:rsidRPr="00F35450">
        <w:rPr>
          <w:rFonts w:ascii="Times New Roman" w:hAnsi="Times New Roman"/>
          <w:sz w:val="18"/>
          <w:szCs w:val="18"/>
        </w:rPr>
        <w:t xml:space="preserve"> – (</w:t>
      </w:r>
      <w:proofErr w:type="gramStart"/>
      <w:r w:rsidR="00F35450" w:rsidRPr="00F35450">
        <w:rPr>
          <w:rFonts w:ascii="Times New Roman" w:hAnsi="Times New Roman"/>
          <w:sz w:val="18"/>
          <w:szCs w:val="18"/>
        </w:rPr>
        <w:t>д</w:t>
      </w:r>
      <w:proofErr w:type="gramEnd"/>
      <w:r w:rsidR="00F35450" w:rsidRPr="00F35450">
        <w:rPr>
          <w:rFonts w:ascii="Times New Roman" w:hAnsi="Times New Roman"/>
          <w:sz w:val="18"/>
          <w:szCs w:val="18"/>
        </w:rPr>
        <w:t>ата обращения:</w:t>
      </w:r>
      <w:r w:rsidR="00F35450">
        <w:rPr>
          <w:rFonts w:ascii="Times New Roman" w:hAnsi="Times New Roman"/>
          <w:sz w:val="18"/>
          <w:szCs w:val="18"/>
        </w:rPr>
        <w:t xml:space="preserve"> 10</w:t>
      </w:r>
      <w:r w:rsidR="00F35450" w:rsidRPr="00F35450">
        <w:rPr>
          <w:rFonts w:ascii="Times New Roman" w:hAnsi="Times New Roman"/>
          <w:sz w:val="18"/>
          <w:szCs w:val="18"/>
        </w:rPr>
        <w:t>.</w:t>
      </w:r>
      <w:r w:rsidR="00F35450">
        <w:rPr>
          <w:rFonts w:ascii="Times New Roman" w:hAnsi="Times New Roman"/>
          <w:sz w:val="18"/>
          <w:szCs w:val="18"/>
        </w:rPr>
        <w:t>10</w:t>
      </w:r>
      <w:r w:rsidR="00F35450" w:rsidRPr="00F35450">
        <w:rPr>
          <w:rFonts w:ascii="Times New Roman" w:hAnsi="Times New Roman"/>
          <w:sz w:val="18"/>
          <w:szCs w:val="18"/>
        </w:rPr>
        <w:t>.20</w:t>
      </w:r>
      <w:r w:rsidR="00F35450">
        <w:rPr>
          <w:rFonts w:ascii="Times New Roman" w:hAnsi="Times New Roman"/>
          <w:sz w:val="18"/>
          <w:szCs w:val="18"/>
        </w:rPr>
        <w:t>21</w:t>
      </w:r>
      <w:r w:rsidR="00F35450" w:rsidRPr="00F35450">
        <w:rPr>
          <w:rFonts w:ascii="Times New Roman" w:hAnsi="Times New Roman"/>
          <w:sz w:val="18"/>
          <w:szCs w:val="18"/>
        </w:rPr>
        <w:t>).</w:t>
      </w:r>
    </w:p>
    <w:p w:rsidR="007B444F" w:rsidRPr="007B444F" w:rsidRDefault="007B444F" w:rsidP="007B444F">
      <w:pPr>
        <w:spacing w:before="100" w:after="100"/>
        <w:jc w:val="right"/>
        <w:rPr>
          <w:rFonts w:ascii="Times New Roman" w:hAnsi="Times New Roman"/>
          <w:i/>
          <w:color w:val="000000"/>
          <w:sz w:val="18"/>
          <w:szCs w:val="18"/>
        </w:rPr>
      </w:pPr>
      <w:r w:rsidRPr="006F2444">
        <w:rPr>
          <w:rFonts w:ascii="Times New Roman" w:hAnsi="Times New Roman"/>
          <w:i/>
          <w:color w:val="000000"/>
          <w:sz w:val="18"/>
          <w:szCs w:val="18"/>
        </w:rPr>
        <w:t>Материал</w:t>
      </w:r>
      <w:r w:rsidR="008E1CD2" w:rsidRPr="006F2444">
        <w:rPr>
          <w:rFonts w:ascii="Times New Roman" w:hAnsi="Times New Roman"/>
          <w:i/>
          <w:color w:val="000000"/>
          <w:sz w:val="18"/>
          <w:szCs w:val="18"/>
        </w:rPr>
        <w:t xml:space="preserve"> поступил в редколлегию </w:t>
      </w:r>
      <w:r w:rsidR="000550CC">
        <w:rPr>
          <w:rFonts w:ascii="Times New Roman" w:hAnsi="Times New Roman"/>
          <w:i/>
          <w:color w:val="000000"/>
          <w:sz w:val="18"/>
          <w:szCs w:val="18"/>
        </w:rPr>
        <w:t>12</w:t>
      </w:r>
      <w:r w:rsidRPr="006F2444">
        <w:rPr>
          <w:rFonts w:ascii="Times New Roman" w:hAnsi="Times New Roman"/>
          <w:i/>
          <w:color w:val="000000"/>
          <w:sz w:val="18"/>
          <w:szCs w:val="18"/>
        </w:rPr>
        <w:t>.10.2</w:t>
      </w:r>
      <w:r w:rsidR="000550CC">
        <w:rPr>
          <w:rFonts w:ascii="Times New Roman" w:hAnsi="Times New Roman"/>
          <w:i/>
          <w:color w:val="000000"/>
          <w:sz w:val="18"/>
          <w:szCs w:val="18"/>
        </w:rPr>
        <w:t>1.</w:t>
      </w:r>
    </w:p>
    <w:sectPr w:rsidR="007B444F" w:rsidRPr="007B444F" w:rsidSect="008F3122">
      <w:endnotePr>
        <w:numFmt w:val="decimal"/>
      </w:endnotePr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C4" w:rsidRDefault="00416CC4" w:rsidP="00BC0AAA">
      <w:pPr>
        <w:spacing w:after="0" w:line="240" w:lineRule="auto"/>
      </w:pPr>
      <w:r>
        <w:separator/>
      </w:r>
    </w:p>
  </w:endnote>
  <w:endnote w:type="continuationSeparator" w:id="0">
    <w:p w:rsidR="00416CC4" w:rsidRDefault="00416CC4" w:rsidP="00BC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C4" w:rsidRDefault="00416CC4" w:rsidP="00BC0AAA">
      <w:pPr>
        <w:spacing w:after="0" w:line="240" w:lineRule="auto"/>
      </w:pPr>
      <w:r>
        <w:separator/>
      </w:r>
    </w:p>
  </w:footnote>
  <w:footnote w:type="continuationSeparator" w:id="0">
    <w:p w:rsidR="00416CC4" w:rsidRDefault="00416CC4" w:rsidP="00BC0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5A2"/>
    <w:multiLevelType w:val="hybridMultilevel"/>
    <w:tmpl w:val="9FAE45AE"/>
    <w:lvl w:ilvl="0" w:tplc="B2342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7E"/>
    <w:rsid w:val="00001E2D"/>
    <w:rsid w:val="00010E3F"/>
    <w:rsid w:val="000224D7"/>
    <w:rsid w:val="0004719A"/>
    <w:rsid w:val="000550CC"/>
    <w:rsid w:val="0006408D"/>
    <w:rsid w:val="00065FDA"/>
    <w:rsid w:val="00071301"/>
    <w:rsid w:val="0009208C"/>
    <w:rsid w:val="000A1BAB"/>
    <w:rsid w:val="000B55A5"/>
    <w:rsid w:val="000C161C"/>
    <w:rsid w:val="000C4428"/>
    <w:rsid w:val="000F5C62"/>
    <w:rsid w:val="000F65DA"/>
    <w:rsid w:val="000F71AB"/>
    <w:rsid w:val="001002D5"/>
    <w:rsid w:val="001063BD"/>
    <w:rsid w:val="00107FF7"/>
    <w:rsid w:val="001169ED"/>
    <w:rsid w:val="00123715"/>
    <w:rsid w:val="00127664"/>
    <w:rsid w:val="00132570"/>
    <w:rsid w:val="0014440A"/>
    <w:rsid w:val="00155451"/>
    <w:rsid w:val="001678C9"/>
    <w:rsid w:val="0017204A"/>
    <w:rsid w:val="00195493"/>
    <w:rsid w:val="00196F4D"/>
    <w:rsid w:val="001A0F5B"/>
    <w:rsid w:val="001A19AC"/>
    <w:rsid w:val="001A4BE1"/>
    <w:rsid w:val="001A7E84"/>
    <w:rsid w:val="001E205A"/>
    <w:rsid w:val="001E68BC"/>
    <w:rsid w:val="0020100D"/>
    <w:rsid w:val="00204A23"/>
    <w:rsid w:val="00204F76"/>
    <w:rsid w:val="00223326"/>
    <w:rsid w:val="0023315D"/>
    <w:rsid w:val="00235336"/>
    <w:rsid w:val="0024120B"/>
    <w:rsid w:val="00242AA1"/>
    <w:rsid w:val="00243C1D"/>
    <w:rsid w:val="00250D09"/>
    <w:rsid w:val="00260309"/>
    <w:rsid w:val="0026742A"/>
    <w:rsid w:val="0027340D"/>
    <w:rsid w:val="0027425A"/>
    <w:rsid w:val="0028098E"/>
    <w:rsid w:val="002B27C1"/>
    <w:rsid w:val="002C459F"/>
    <w:rsid w:val="002D7C44"/>
    <w:rsid w:val="00302F71"/>
    <w:rsid w:val="00303D25"/>
    <w:rsid w:val="00317972"/>
    <w:rsid w:val="003366CF"/>
    <w:rsid w:val="00336C73"/>
    <w:rsid w:val="00343F5B"/>
    <w:rsid w:val="00360A44"/>
    <w:rsid w:val="003673BA"/>
    <w:rsid w:val="00386117"/>
    <w:rsid w:val="0039445B"/>
    <w:rsid w:val="0039512C"/>
    <w:rsid w:val="003A3C6A"/>
    <w:rsid w:val="003A7C6E"/>
    <w:rsid w:val="003B11BD"/>
    <w:rsid w:val="003B765B"/>
    <w:rsid w:val="003C7782"/>
    <w:rsid w:val="003C78DE"/>
    <w:rsid w:val="003D0FB3"/>
    <w:rsid w:val="003E28B8"/>
    <w:rsid w:val="003F19D9"/>
    <w:rsid w:val="004013A1"/>
    <w:rsid w:val="00402B4D"/>
    <w:rsid w:val="00406B92"/>
    <w:rsid w:val="00411CA8"/>
    <w:rsid w:val="00416CC4"/>
    <w:rsid w:val="004232D5"/>
    <w:rsid w:val="00423C52"/>
    <w:rsid w:val="00434A3E"/>
    <w:rsid w:val="00435C3B"/>
    <w:rsid w:val="004402A7"/>
    <w:rsid w:val="0044210F"/>
    <w:rsid w:val="00445D8B"/>
    <w:rsid w:val="00447A56"/>
    <w:rsid w:val="00464232"/>
    <w:rsid w:val="00466A88"/>
    <w:rsid w:val="00484AD7"/>
    <w:rsid w:val="004A5495"/>
    <w:rsid w:val="004B0B79"/>
    <w:rsid w:val="004B1AF2"/>
    <w:rsid w:val="004B2F32"/>
    <w:rsid w:val="004D46FF"/>
    <w:rsid w:val="004E1D9A"/>
    <w:rsid w:val="004E3AAA"/>
    <w:rsid w:val="004E4EF2"/>
    <w:rsid w:val="004E5F8A"/>
    <w:rsid w:val="00502FF0"/>
    <w:rsid w:val="00504DCC"/>
    <w:rsid w:val="00516E41"/>
    <w:rsid w:val="0057129B"/>
    <w:rsid w:val="00573990"/>
    <w:rsid w:val="00594040"/>
    <w:rsid w:val="00597EDB"/>
    <w:rsid w:val="005A6E4C"/>
    <w:rsid w:val="005C7D0B"/>
    <w:rsid w:val="005D3DF0"/>
    <w:rsid w:val="005D6045"/>
    <w:rsid w:val="005F09F8"/>
    <w:rsid w:val="005F675D"/>
    <w:rsid w:val="006017AA"/>
    <w:rsid w:val="00606394"/>
    <w:rsid w:val="00610558"/>
    <w:rsid w:val="0061588C"/>
    <w:rsid w:val="00634091"/>
    <w:rsid w:val="00636A7C"/>
    <w:rsid w:val="00636E3C"/>
    <w:rsid w:val="00641752"/>
    <w:rsid w:val="00655A1D"/>
    <w:rsid w:val="00657307"/>
    <w:rsid w:val="006574A0"/>
    <w:rsid w:val="00661ECC"/>
    <w:rsid w:val="0066467E"/>
    <w:rsid w:val="00681585"/>
    <w:rsid w:val="00683C7E"/>
    <w:rsid w:val="006949EA"/>
    <w:rsid w:val="006A545E"/>
    <w:rsid w:val="006A6EF1"/>
    <w:rsid w:val="006C23EA"/>
    <w:rsid w:val="006C6041"/>
    <w:rsid w:val="006D1551"/>
    <w:rsid w:val="006D580F"/>
    <w:rsid w:val="006D5FC9"/>
    <w:rsid w:val="006D6D41"/>
    <w:rsid w:val="006E4F57"/>
    <w:rsid w:val="006F2444"/>
    <w:rsid w:val="00715F25"/>
    <w:rsid w:val="00725DD2"/>
    <w:rsid w:val="00727B7E"/>
    <w:rsid w:val="0073540A"/>
    <w:rsid w:val="00747548"/>
    <w:rsid w:val="00753B0E"/>
    <w:rsid w:val="007675F0"/>
    <w:rsid w:val="0077121A"/>
    <w:rsid w:val="0077126E"/>
    <w:rsid w:val="00776298"/>
    <w:rsid w:val="00777C43"/>
    <w:rsid w:val="0078237F"/>
    <w:rsid w:val="00782EBD"/>
    <w:rsid w:val="00786AB6"/>
    <w:rsid w:val="007A27F9"/>
    <w:rsid w:val="007B444F"/>
    <w:rsid w:val="007B4D45"/>
    <w:rsid w:val="007C4124"/>
    <w:rsid w:val="007C5BB1"/>
    <w:rsid w:val="007D1C8D"/>
    <w:rsid w:val="007F4A1D"/>
    <w:rsid w:val="00800AB8"/>
    <w:rsid w:val="00802009"/>
    <w:rsid w:val="00802196"/>
    <w:rsid w:val="00815B3E"/>
    <w:rsid w:val="00815F2E"/>
    <w:rsid w:val="00844D23"/>
    <w:rsid w:val="00851F87"/>
    <w:rsid w:val="00861C8E"/>
    <w:rsid w:val="00865831"/>
    <w:rsid w:val="00866DB8"/>
    <w:rsid w:val="00870563"/>
    <w:rsid w:val="00873458"/>
    <w:rsid w:val="00877CAE"/>
    <w:rsid w:val="008836B3"/>
    <w:rsid w:val="008967BD"/>
    <w:rsid w:val="008A3A21"/>
    <w:rsid w:val="008A5C86"/>
    <w:rsid w:val="008B1F62"/>
    <w:rsid w:val="008B524F"/>
    <w:rsid w:val="008B7705"/>
    <w:rsid w:val="008C6D18"/>
    <w:rsid w:val="008D3CBD"/>
    <w:rsid w:val="008D6872"/>
    <w:rsid w:val="008E1CD2"/>
    <w:rsid w:val="008E1E22"/>
    <w:rsid w:val="008E3F6E"/>
    <w:rsid w:val="008E55C7"/>
    <w:rsid w:val="008F3122"/>
    <w:rsid w:val="008F3C9D"/>
    <w:rsid w:val="009004A6"/>
    <w:rsid w:val="00910FE9"/>
    <w:rsid w:val="00912263"/>
    <w:rsid w:val="00913A02"/>
    <w:rsid w:val="009142BD"/>
    <w:rsid w:val="00914388"/>
    <w:rsid w:val="0091764D"/>
    <w:rsid w:val="00927C99"/>
    <w:rsid w:val="009317A6"/>
    <w:rsid w:val="00944C90"/>
    <w:rsid w:val="00945F53"/>
    <w:rsid w:val="00950A98"/>
    <w:rsid w:val="0095202C"/>
    <w:rsid w:val="009612F4"/>
    <w:rsid w:val="0096493C"/>
    <w:rsid w:val="00970F24"/>
    <w:rsid w:val="009874AF"/>
    <w:rsid w:val="009A73CA"/>
    <w:rsid w:val="009C0B28"/>
    <w:rsid w:val="009D0F17"/>
    <w:rsid w:val="009E7CEF"/>
    <w:rsid w:val="009F77B3"/>
    <w:rsid w:val="00A13E5E"/>
    <w:rsid w:val="00A143D1"/>
    <w:rsid w:val="00A33FE1"/>
    <w:rsid w:val="00A3533E"/>
    <w:rsid w:val="00A56DFE"/>
    <w:rsid w:val="00A57A38"/>
    <w:rsid w:val="00A71D67"/>
    <w:rsid w:val="00A80774"/>
    <w:rsid w:val="00A84957"/>
    <w:rsid w:val="00A86AB4"/>
    <w:rsid w:val="00A9014C"/>
    <w:rsid w:val="00A94EB9"/>
    <w:rsid w:val="00AA7DF7"/>
    <w:rsid w:val="00AB337E"/>
    <w:rsid w:val="00AB4A85"/>
    <w:rsid w:val="00AD47C4"/>
    <w:rsid w:val="00AD5F1B"/>
    <w:rsid w:val="00AE4762"/>
    <w:rsid w:val="00AE7968"/>
    <w:rsid w:val="00AF42FD"/>
    <w:rsid w:val="00AF5D72"/>
    <w:rsid w:val="00B06E0C"/>
    <w:rsid w:val="00B078C8"/>
    <w:rsid w:val="00B07F01"/>
    <w:rsid w:val="00B12097"/>
    <w:rsid w:val="00B124FB"/>
    <w:rsid w:val="00B12F3C"/>
    <w:rsid w:val="00B24285"/>
    <w:rsid w:val="00B24BB6"/>
    <w:rsid w:val="00B24E26"/>
    <w:rsid w:val="00B3247E"/>
    <w:rsid w:val="00B37335"/>
    <w:rsid w:val="00B3767C"/>
    <w:rsid w:val="00B62FE5"/>
    <w:rsid w:val="00B6300B"/>
    <w:rsid w:val="00B759B4"/>
    <w:rsid w:val="00B841E6"/>
    <w:rsid w:val="00B903B9"/>
    <w:rsid w:val="00BA59FA"/>
    <w:rsid w:val="00BC0AAA"/>
    <w:rsid w:val="00BC3E52"/>
    <w:rsid w:val="00BC4998"/>
    <w:rsid w:val="00BE3153"/>
    <w:rsid w:val="00BE7238"/>
    <w:rsid w:val="00C06521"/>
    <w:rsid w:val="00C320EA"/>
    <w:rsid w:val="00C51E71"/>
    <w:rsid w:val="00C54718"/>
    <w:rsid w:val="00C64E37"/>
    <w:rsid w:val="00C73C95"/>
    <w:rsid w:val="00C74935"/>
    <w:rsid w:val="00C96503"/>
    <w:rsid w:val="00C97FB6"/>
    <w:rsid w:val="00CA581A"/>
    <w:rsid w:val="00CA6317"/>
    <w:rsid w:val="00CA69C6"/>
    <w:rsid w:val="00CB0E30"/>
    <w:rsid w:val="00CB1BFA"/>
    <w:rsid w:val="00CC52AD"/>
    <w:rsid w:val="00CC739D"/>
    <w:rsid w:val="00CE7FD7"/>
    <w:rsid w:val="00CF4051"/>
    <w:rsid w:val="00D16479"/>
    <w:rsid w:val="00D2475E"/>
    <w:rsid w:val="00D45CDE"/>
    <w:rsid w:val="00D67039"/>
    <w:rsid w:val="00D729EF"/>
    <w:rsid w:val="00D835AB"/>
    <w:rsid w:val="00D95AB7"/>
    <w:rsid w:val="00D97F33"/>
    <w:rsid w:val="00DA3BE9"/>
    <w:rsid w:val="00DA7E6A"/>
    <w:rsid w:val="00DB4288"/>
    <w:rsid w:val="00DB7E05"/>
    <w:rsid w:val="00DC0CF6"/>
    <w:rsid w:val="00DC46FD"/>
    <w:rsid w:val="00DC50DE"/>
    <w:rsid w:val="00DD4BBC"/>
    <w:rsid w:val="00DE3587"/>
    <w:rsid w:val="00DE4CB4"/>
    <w:rsid w:val="00DF0C4C"/>
    <w:rsid w:val="00E12809"/>
    <w:rsid w:val="00E13BB8"/>
    <w:rsid w:val="00E13EAD"/>
    <w:rsid w:val="00E15BF5"/>
    <w:rsid w:val="00E227CE"/>
    <w:rsid w:val="00E2430C"/>
    <w:rsid w:val="00E27F0C"/>
    <w:rsid w:val="00E34FFC"/>
    <w:rsid w:val="00E373D2"/>
    <w:rsid w:val="00E37CB6"/>
    <w:rsid w:val="00E41BF3"/>
    <w:rsid w:val="00E52899"/>
    <w:rsid w:val="00E66D44"/>
    <w:rsid w:val="00E70320"/>
    <w:rsid w:val="00E70FC9"/>
    <w:rsid w:val="00EB71A4"/>
    <w:rsid w:val="00EC2330"/>
    <w:rsid w:val="00EC2F78"/>
    <w:rsid w:val="00EF3DA9"/>
    <w:rsid w:val="00EF5820"/>
    <w:rsid w:val="00EF6F8D"/>
    <w:rsid w:val="00F01145"/>
    <w:rsid w:val="00F1338F"/>
    <w:rsid w:val="00F323FA"/>
    <w:rsid w:val="00F338F5"/>
    <w:rsid w:val="00F35450"/>
    <w:rsid w:val="00F45CDC"/>
    <w:rsid w:val="00F765C7"/>
    <w:rsid w:val="00F80772"/>
    <w:rsid w:val="00F81B6E"/>
    <w:rsid w:val="00F8204C"/>
    <w:rsid w:val="00F86AAF"/>
    <w:rsid w:val="00F91C1A"/>
    <w:rsid w:val="00F94027"/>
    <w:rsid w:val="00FA06AB"/>
    <w:rsid w:val="00FA60BC"/>
    <w:rsid w:val="00FA62DA"/>
    <w:rsid w:val="00FD1EC6"/>
    <w:rsid w:val="00FF1957"/>
    <w:rsid w:val="00FF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67E"/>
    <w:rPr>
      <w:sz w:val="22"/>
      <w:szCs w:val="22"/>
      <w:lang w:eastAsia="en-US"/>
    </w:rPr>
  </w:style>
  <w:style w:type="table" w:styleId="a4">
    <w:name w:val="Table Grid"/>
    <w:basedOn w:val="a1"/>
    <w:rsid w:val="004421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4210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44210F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3A3C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3C6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A3C6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3C6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A3C6A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A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A3C6A"/>
    <w:rPr>
      <w:rFonts w:ascii="Segoe UI" w:hAnsi="Segoe UI" w:cs="Segoe UI"/>
      <w:sz w:val="18"/>
      <w:szCs w:val="18"/>
      <w:lang w:eastAsia="en-US"/>
    </w:rPr>
  </w:style>
  <w:style w:type="paragraph" w:customStyle="1" w:styleId="ae">
    <w:name w:val="Книга_Рис"/>
    <w:basedOn w:val="a"/>
    <w:next w:val="a"/>
    <w:link w:val="af"/>
    <w:qFormat/>
    <w:rsid w:val="009004A6"/>
    <w:pPr>
      <w:keepNext/>
      <w:keepLines/>
      <w:spacing w:before="60" w:after="0" w:line="240" w:lineRule="auto"/>
      <w:jc w:val="center"/>
    </w:pPr>
    <w:rPr>
      <w:rFonts w:ascii="Times New Roman" w:hAnsi="Times New Roman"/>
      <w:kern w:val="20"/>
      <w:sz w:val="24"/>
      <w:szCs w:val="20"/>
      <w:lang w:eastAsia="ru-RU"/>
    </w:rPr>
  </w:style>
  <w:style w:type="character" w:customStyle="1" w:styleId="af">
    <w:name w:val="Книга_Рис Знак"/>
    <w:basedOn w:val="a0"/>
    <w:link w:val="ae"/>
    <w:rsid w:val="009004A6"/>
    <w:rPr>
      <w:rFonts w:ascii="Times New Roman" w:hAnsi="Times New Roman"/>
      <w:kern w:val="20"/>
      <w:sz w:val="24"/>
    </w:rPr>
  </w:style>
  <w:style w:type="paragraph" w:customStyle="1" w:styleId="af0">
    <w:name w:val="удк"/>
    <w:basedOn w:val="a"/>
    <w:link w:val="af1"/>
    <w:qFormat/>
    <w:rsid w:val="00B37335"/>
    <w:pPr>
      <w:spacing w:after="100" w:line="240" w:lineRule="auto"/>
    </w:pPr>
    <w:rPr>
      <w:rFonts w:ascii="Times New Roman" w:hAnsi="Times New Roman"/>
      <w:sz w:val="18"/>
      <w:szCs w:val="18"/>
    </w:rPr>
  </w:style>
  <w:style w:type="character" w:customStyle="1" w:styleId="af1">
    <w:name w:val="удк Знак"/>
    <w:basedOn w:val="a0"/>
    <w:link w:val="af0"/>
    <w:rsid w:val="00B37335"/>
    <w:rPr>
      <w:rFonts w:ascii="Times New Roman" w:hAnsi="Times New Roman"/>
      <w:sz w:val="18"/>
      <w:szCs w:val="18"/>
      <w:lang w:eastAsia="en-US"/>
    </w:rPr>
  </w:style>
  <w:style w:type="character" w:styleId="af2">
    <w:name w:val="Hyperlink"/>
    <w:basedOn w:val="a0"/>
    <w:uiPriority w:val="99"/>
    <w:unhideWhenUsed/>
    <w:rsid w:val="0064175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41752"/>
    <w:rPr>
      <w:color w:val="800080" w:themeColor="followedHyperlink"/>
      <w:u w:val="single"/>
    </w:rPr>
  </w:style>
  <w:style w:type="paragraph" w:customStyle="1" w:styleId="af4">
    <w:name w:val="Книга Знак"/>
    <w:link w:val="af5"/>
    <w:qFormat/>
    <w:rsid w:val="00BC0AA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20"/>
      <w:sz w:val="24"/>
    </w:rPr>
  </w:style>
  <w:style w:type="character" w:customStyle="1" w:styleId="af5">
    <w:name w:val="Книга Знак Знак"/>
    <w:link w:val="af4"/>
    <w:rsid w:val="00BC0AAA"/>
    <w:rPr>
      <w:rFonts w:ascii="Times New Roman" w:eastAsia="Times New Roman" w:hAnsi="Times New Roman"/>
      <w:kern w:val="20"/>
      <w:sz w:val="24"/>
    </w:rPr>
  </w:style>
  <w:style w:type="paragraph" w:styleId="af6">
    <w:name w:val="endnote text"/>
    <w:aliases w:val="Знак,!отчет_Текст концевой сноски"/>
    <w:basedOn w:val="a"/>
    <w:link w:val="1"/>
    <w:qFormat/>
    <w:rsid w:val="00BC0AAA"/>
    <w:pPr>
      <w:widowControl w:val="0"/>
      <w:tabs>
        <w:tab w:val="right" w:pos="454"/>
        <w:tab w:val="left" w:pos="709"/>
      </w:tabs>
      <w:spacing w:after="0" w:line="360" w:lineRule="auto"/>
      <w:ind w:left="709" w:hanging="709"/>
      <w:jc w:val="both"/>
    </w:pPr>
    <w:rPr>
      <w:color w:val="000000"/>
      <w:sz w:val="24"/>
      <w:szCs w:val="20"/>
      <w:shd w:val="clear" w:color="auto" w:fill="FFFFFF"/>
      <w:lang w:eastAsia="ru-RU"/>
    </w:rPr>
  </w:style>
  <w:style w:type="character" w:customStyle="1" w:styleId="af7">
    <w:name w:val="Текст концевой сноски Знак"/>
    <w:basedOn w:val="a0"/>
    <w:uiPriority w:val="99"/>
    <w:semiHidden/>
    <w:rsid w:val="00BC0AAA"/>
    <w:rPr>
      <w:lang w:eastAsia="en-US"/>
    </w:rPr>
  </w:style>
  <w:style w:type="character" w:customStyle="1" w:styleId="1">
    <w:name w:val="Текст концевой сноски Знак1"/>
    <w:aliases w:val="Знак Знак,!отчет_Текст концевой сноски Знак"/>
    <w:link w:val="af6"/>
    <w:rsid w:val="00BC0AAA"/>
    <w:rPr>
      <w:color w:val="000000"/>
      <w:sz w:val="24"/>
    </w:rPr>
  </w:style>
  <w:style w:type="character" w:styleId="af8">
    <w:name w:val="endnote reference"/>
    <w:uiPriority w:val="99"/>
    <w:qFormat/>
    <w:rsid w:val="00BC0AAA"/>
    <w:rPr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67E"/>
    <w:rPr>
      <w:sz w:val="22"/>
      <w:szCs w:val="22"/>
      <w:lang w:eastAsia="en-US"/>
    </w:rPr>
  </w:style>
  <w:style w:type="table" w:styleId="a4">
    <w:name w:val="Table Grid"/>
    <w:basedOn w:val="a1"/>
    <w:rsid w:val="004421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4210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44210F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3A3C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3C6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A3C6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3C6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A3C6A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A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A3C6A"/>
    <w:rPr>
      <w:rFonts w:ascii="Segoe UI" w:hAnsi="Segoe UI" w:cs="Segoe UI"/>
      <w:sz w:val="18"/>
      <w:szCs w:val="18"/>
      <w:lang w:eastAsia="en-US"/>
    </w:rPr>
  </w:style>
  <w:style w:type="paragraph" w:customStyle="1" w:styleId="ae">
    <w:name w:val="Книга_Рис"/>
    <w:basedOn w:val="a"/>
    <w:next w:val="a"/>
    <w:link w:val="af"/>
    <w:qFormat/>
    <w:rsid w:val="009004A6"/>
    <w:pPr>
      <w:keepNext/>
      <w:keepLines/>
      <w:spacing w:before="60" w:after="0" w:line="240" w:lineRule="auto"/>
      <w:jc w:val="center"/>
    </w:pPr>
    <w:rPr>
      <w:rFonts w:ascii="Times New Roman" w:hAnsi="Times New Roman"/>
      <w:kern w:val="20"/>
      <w:sz w:val="24"/>
      <w:szCs w:val="20"/>
      <w:lang w:eastAsia="ru-RU"/>
    </w:rPr>
  </w:style>
  <w:style w:type="character" w:customStyle="1" w:styleId="af">
    <w:name w:val="Книга_Рис Знак"/>
    <w:basedOn w:val="a0"/>
    <w:link w:val="ae"/>
    <w:rsid w:val="009004A6"/>
    <w:rPr>
      <w:rFonts w:ascii="Times New Roman" w:hAnsi="Times New Roman"/>
      <w:kern w:val="20"/>
      <w:sz w:val="24"/>
    </w:rPr>
  </w:style>
  <w:style w:type="paragraph" w:customStyle="1" w:styleId="af0">
    <w:name w:val="удк"/>
    <w:basedOn w:val="a"/>
    <w:link w:val="af1"/>
    <w:qFormat/>
    <w:rsid w:val="00B37335"/>
    <w:pPr>
      <w:spacing w:after="100" w:line="240" w:lineRule="auto"/>
    </w:pPr>
    <w:rPr>
      <w:rFonts w:ascii="Times New Roman" w:hAnsi="Times New Roman"/>
      <w:sz w:val="18"/>
      <w:szCs w:val="18"/>
    </w:rPr>
  </w:style>
  <w:style w:type="character" w:customStyle="1" w:styleId="af1">
    <w:name w:val="удк Знак"/>
    <w:basedOn w:val="a0"/>
    <w:link w:val="af0"/>
    <w:rsid w:val="00B37335"/>
    <w:rPr>
      <w:rFonts w:ascii="Times New Roman" w:hAnsi="Times New Roman"/>
      <w:sz w:val="18"/>
      <w:szCs w:val="18"/>
      <w:lang w:eastAsia="en-US"/>
    </w:rPr>
  </w:style>
  <w:style w:type="character" w:styleId="af2">
    <w:name w:val="Hyperlink"/>
    <w:basedOn w:val="a0"/>
    <w:uiPriority w:val="99"/>
    <w:unhideWhenUsed/>
    <w:rsid w:val="0064175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41752"/>
    <w:rPr>
      <w:color w:val="800080" w:themeColor="followedHyperlink"/>
      <w:u w:val="single"/>
    </w:rPr>
  </w:style>
  <w:style w:type="paragraph" w:customStyle="1" w:styleId="af4">
    <w:name w:val="Книга Знак"/>
    <w:link w:val="af5"/>
    <w:qFormat/>
    <w:rsid w:val="00BC0AA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20"/>
      <w:sz w:val="24"/>
    </w:rPr>
  </w:style>
  <w:style w:type="character" w:customStyle="1" w:styleId="af5">
    <w:name w:val="Книга Знак Знак"/>
    <w:link w:val="af4"/>
    <w:rsid w:val="00BC0AAA"/>
    <w:rPr>
      <w:rFonts w:ascii="Times New Roman" w:eastAsia="Times New Roman" w:hAnsi="Times New Roman"/>
      <w:kern w:val="20"/>
      <w:sz w:val="24"/>
    </w:rPr>
  </w:style>
  <w:style w:type="paragraph" w:styleId="af6">
    <w:name w:val="endnote text"/>
    <w:aliases w:val="Знак,!отчет_Текст концевой сноски"/>
    <w:basedOn w:val="a"/>
    <w:link w:val="1"/>
    <w:qFormat/>
    <w:rsid w:val="00BC0AAA"/>
    <w:pPr>
      <w:widowControl w:val="0"/>
      <w:tabs>
        <w:tab w:val="right" w:pos="454"/>
        <w:tab w:val="left" w:pos="709"/>
      </w:tabs>
      <w:spacing w:after="0" w:line="360" w:lineRule="auto"/>
      <w:ind w:left="709" w:hanging="709"/>
      <w:jc w:val="both"/>
    </w:pPr>
    <w:rPr>
      <w:color w:val="000000"/>
      <w:sz w:val="24"/>
      <w:szCs w:val="20"/>
      <w:shd w:val="clear" w:color="auto" w:fill="FFFFFF"/>
      <w:lang w:eastAsia="ru-RU"/>
    </w:rPr>
  </w:style>
  <w:style w:type="character" w:customStyle="1" w:styleId="af7">
    <w:name w:val="Текст концевой сноски Знак"/>
    <w:basedOn w:val="a0"/>
    <w:uiPriority w:val="99"/>
    <w:semiHidden/>
    <w:rsid w:val="00BC0AAA"/>
    <w:rPr>
      <w:lang w:eastAsia="en-US"/>
    </w:rPr>
  </w:style>
  <w:style w:type="character" w:customStyle="1" w:styleId="1">
    <w:name w:val="Текст концевой сноски Знак1"/>
    <w:aliases w:val="Знак Знак,!отчет_Текст концевой сноски Знак"/>
    <w:link w:val="af6"/>
    <w:rsid w:val="00BC0AAA"/>
    <w:rPr>
      <w:color w:val="000000"/>
      <w:sz w:val="24"/>
    </w:rPr>
  </w:style>
  <w:style w:type="character" w:styleId="af8">
    <w:name w:val="endnote reference"/>
    <w:uiPriority w:val="99"/>
    <w:qFormat/>
    <w:rsid w:val="00BC0AAA"/>
    <w:rPr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www.elibrary.ru/contents.asp?id=447270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1F3E9-5FA9-496F-8103-8384DB62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Ksenia</cp:lastModifiedBy>
  <cp:revision>4</cp:revision>
  <cp:lastPrinted>2021-10-12T03:51:00Z</cp:lastPrinted>
  <dcterms:created xsi:type="dcterms:W3CDTF">2021-10-12T08:46:00Z</dcterms:created>
  <dcterms:modified xsi:type="dcterms:W3CDTF">2021-10-13T19:14:00Z</dcterms:modified>
</cp:coreProperties>
</file>