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7AE" w:rsidRDefault="005067AE" w:rsidP="00A63648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УДК</w:t>
      </w:r>
      <w:r w:rsidR="00FB2A86">
        <w:rPr>
          <w:rFonts w:ascii="Times New Roman" w:hAnsi="Times New Roman" w:cs="Times New Roman"/>
          <w:sz w:val="20"/>
          <w:szCs w:val="20"/>
        </w:rPr>
        <w:t xml:space="preserve"> 629.4.023.142</w:t>
      </w:r>
    </w:p>
    <w:p w:rsidR="005067AE" w:rsidRDefault="005067AE" w:rsidP="00A63648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F529D2" w:rsidRDefault="00F529D2" w:rsidP="005067AE">
      <w:pPr>
        <w:spacing w:after="0" w:line="20" w:lineRule="atLeast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Антипин Дмитрий Яковлевич</w:t>
      </w:r>
    </w:p>
    <w:p w:rsidR="00F529D2" w:rsidRPr="00A629EB" w:rsidRDefault="00F529D2" w:rsidP="00F529D2">
      <w:pPr>
        <w:spacing w:after="0" w:line="20" w:lineRule="atLeast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(ФГБОУ ВО БГТУ, директор УНИТ, доцент, к.т.н.</w:t>
      </w:r>
      <w:r w:rsidRPr="00F529D2">
        <w:rPr>
          <w:rFonts w:ascii="Times New Roman" w:hAnsi="Times New Roman" w:cs="Times New Roman"/>
          <w:sz w:val="20"/>
          <w:szCs w:val="20"/>
        </w:rPr>
        <w:t xml:space="preserve">, </w:t>
      </w:r>
      <w:r w:rsidRPr="00F529D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629EB">
        <w:rPr>
          <w:rFonts w:ascii="Times New Roman" w:hAnsi="Times New Roman" w:cs="Times New Roman"/>
          <w:sz w:val="20"/>
          <w:szCs w:val="20"/>
        </w:rPr>
        <w:t>-</w:t>
      </w:r>
      <w:r w:rsidRPr="00F529D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629EB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F529D2">
        <w:rPr>
          <w:rFonts w:ascii="Times New Roman" w:hAnsi="Times New Roman" w:cs="Times New Roman"/>
          <w:sz w:val="20"/>
          <w:szCs w:val="20"/>
          <w:lang w:val="en-US"/>
        </w:rPr>
        <w:t>adya</w:t>
      </w:r>
      <w:proofErr w:type="spellEnd"/>
      <w:r w:rsidRPr="00A629EB">
        <w:rPr>
          <w:rFonts w:ascii="Times New Roman" w:hAnsi="Times New Roman" w:cs="Times New Roman"/>
          <w:sz w:val="20"/>
          <w:szCs w:val="20"/>
        </w:rPr>
        <w:t>24@</w:t>
      </w:r>
      <w:r w:rsidRPr="00F529D2">
        <w:rPr>
          <w:rFonts w:ascii="Times New Roman" w:hAnsi="Times New Roman" w:cs="Times New Roman"/>
          <w:sz w:val="20"/>
          <w:szCs w:val="20"/>
          <w:lang w:val="en-US"/>
        </w:rPr>
        <w:t>rambler</w:t>
      </w:r>
      <w:r w:rsidRPr="00A629E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529D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A629EB">
        <w:rPr>
          <w:rFonts w:ascii="Times New Roman" w:hAnsi="Times New Roman" w:cs="Times New Roman"/>
          <w:sz w:val="20"/>
          <w:szCs w:val="20"/>
        </w:rPr>
        <w:t>)</w:t>
      </w:r>
    </w:p>
    <w:p w:rsidR="005067AE" w:rsidRDefault="005067AE" w:rsidP="005067AE">
      <w:pPr>
        <w:spacing w:after="0" w:line="20" w:lineRule="atLeast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Лукашов Николай Александрович</w:t>
      </w:r>
    </w:p>
    <w:p w:rsidR="005067AE" w:rsidRPr="005067AE" w:rsidRDefault="005067AE" w:rsidP="005067AE">
      <w:pPr>
        <w:spacing w:after="0" w:line="20" w:lineRule="atLeast"/>
        <w:ind w:firstLine="397"/>
        <w:jc w:val="center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(ФГБОУ ВО БГТУ, аспирант каф. </w:t>
      </w:r>
      <w:r w:rsidRPr="005067AE">
        <w:rPr>
          <w:rFonts w:ascii="Times New Roman" w:hAnsi="Times New Roman" w:cs="Times New Roman"/>
          <w:sz w:val="20"/>
          <w:szCs w:val="20"/>
          <w:lang w:val="en-US"/>
        </w:rPr>
        <w:t>«</w:t>
      </w:r>
      <w:r>
        <w:rPr>
          <w:rFonts w:ascii="Times New Roman" w:hAnsi="Times New Roman" w:cs="Times New Roman"/>
          <w:sz w:val="20"/>
          <w:szCs w:val="20"/>
        </w:rPr>
        <w:t>ПСЖД</w:t>
      </w:r>
      <w:r w:rsidRPr="005067AE">
        <w:rPr>
          <w:rFonts w:ascii="Times New Roman" w:hAnsi="Times New Roman" w:cs="Times New Roman"/>
          <w:sz w:val="20"/>
          <w:szCs w:val="20"/>
          <w:lang w:val="en-US"/>
        </w:rPr>
        <w:t>», e-mail</w:t>
      </w:r>
      <w:r w:rsidRPr="005067A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: </w:t>
      </w:r>
      <w:r w:rsidR="00A629EB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ru-RU"/>
        </w:rPr>
        <w:t>l</w:t>
      </w:r>
      <w:r w:rsidRPr="005067AE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ru-RU"/>
        </w:rPr>
        <w:t>ukashov32@gmail.com)</w:t>
      </w:r>
    </w:p>
    <w:p w:rsidR="005067AE" w:rsidRDefault="005067AE" w:rsidP="005067AE">
      <w:pPr>
        <w:spacing w:after="0" w:line="20" w:lineRule="atLeast"/>
        <w:ind w:firstLine="39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Лукашова Елена Витальевна </w:t>
      </w:r>
    </w:p>
    <w:p w:rsidR="005067AE" w:rsidRPr="00F529D2" w:rsidRDefault="005067AE" w:rsidP="005067AE">
      <w:pPr>
        <w:spacing w:after="0" w:line="20" w:lineRule="atLeast"/>
        <w:ind w:firstLine="397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(ФГБОУ ВО БГТУ</w:t>
      </w:r>
      <w:r w:rsidRPr="00FB2A86">
        <w:rPr>
          <w:rFonts w:ascii="Times New Roman" w:hAnsi="Times New Roman" w:cs="Times New Roman"/>
          <w:sz w:val="20"/>
          <w:szCs w:val="20"/>
        </w:rPr>
        <w:t>, ассистент каф.</w:t>
      </w:r>
      <w:r w:rsidR="004329DF">
        <w:rPr>
          <w:rFonts w:ascii="Times New Roman" w:hAnsi="Times New Roman" w:cs="Times New Roman"/>
          <w:sz w:val="20"/>
          <w:szCs w:val="20"/>
        </w:rPr>
        <w:t xml:space="preserve"> </w:t>
      </w:r>
      <w:r w:rsidRPr="00FB2A86">
        <w:rPr>
          <w:rFonts w:ascii="Times New Roman" w:hAnsi="Times New Roman" w:cs="Times New Roman"/>
          <w:sz w:val="20"/>
          <w:szCs w:val="20"/>
          <w:lang w:val="en-US"/>
        </w:rPr>
        <w:t>«</w:t>
      </w:r>
      <w:proofErr w:type="spellStart"/>
      <w:r w:rsidRPr="00FB2A86">
        <w:rPr>
          <w:rFonts w:ascii="Times New Roman" w:hAnsi="Times New Roman" w:cs="Times New Roman"/>
          <w:sz w:val="20"/>
          <w:szCs w:val="20"/>
        </w:rPr>
        <w:t>М</w:t>
      </w:r>
      <w:r w:rsidR="00F529D2" w:rsidRPr="00FB2A86">
        <w:rPr>
          <w:rFonts w:ascii="Times New Roman" w:hAnsi="Times New Roman" w:cs="Times New Roman"/>
          <w:sz w:val="20"/>
          <w:szCs w:val="20"/>
        </w:rPr>
        <w:t>и</w:t>
      </w:r>
      <w:r w:rsidRPr="00FB2A86">
        <w:rPr>
          <w:rFonts w:ascii="Times New Roman" w:hAnsi="Times New Roman" w:cs="Times New Roman"/>
          <w:sz w:val="20"/>
          <w:szCs w:val="20"/>
        </w:rPr>
        <w:t>ДПМ</w:t>
      </w:r>
      <w:proofErr w:type="spellEnd"/>
      <w:r w:rsidRPr="00FB2A86">
        <w:rPr>
          <w:rFonts w:ascii="Times New Roman" w:hAnsi="Times New Roman" w:cs="Times New Roman"/>
          <w:sz w:val="20"/>
          <w:szCs w:val="20"/>
          <w:lang w:val="en-US"/>
        </w:rPr>
        <w:t xml:space="preserve">», </w:t>
      </w:r>
      <w:r w:rsidRPr="005067A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529D2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5067A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293D5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8" w:history="1">
        <w:r w:rsidR="00A629EB" w:rsidRPr="00293D5F">
          <w:rPr>
            <w:rStyle w:val="af7"/>
            <w:rFonts w:ascii="Times New Roman" w:eastAsia="Calibri" w:hAnsi="Times New Roman" w:cs="Times New Roman"/>
            <w:color w:val="auto"/>
            <w:sz w:val="20"/>
            <w:szCs w:val="20"/>
            <w:u w:val="none"/>
            <w:lang w:val="en-US"/>
          </w:rPr>
          <w:t>leno4kachepikova@gmail.com</w:t>
        </w:r>
      </w:hyperlink>
      <w:r w:rsidRPr="00293D5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5067AE" w:rsidRDefault="005067AE" w:rsidP="00A63648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22EE3" w:rsidRDefault="00222EE3" w:rsidP="00222EE3">
      <w:pPr>
        <w:spacing w:after="0" w:line="20" w:lineRule="atLeast"/>
        <w:ind w:firstLine="39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EE3">
        <w:rPr>
          <w:rFonts w:ascii="Times New Roman" w:hAnsi="Times New Roman" w:cs="Times New Roman"/>
          <w:b/>
          <w:sz w:val="20"/>
          <w:szCs w:val="20"/>
        </w:rPr>
        <w:t>МОДЕЛИРОВАНИЕ ПРОЦЕССОВ КОЛЕБАНИЯ КУЗОВА ПАССАЖИРСКОГО ВАГОНА</w:t>
      </w:r>
    </w:p>
    <w:p w:rsidR="00222EE3" w:rsidRDefault="00222EE3" w:rsidP="00222EE3">
      <w:pPr>
        <w:spacing w:after="0" w:line="20" w:lineRule="atLeast"/>
        <w:ind w:firstLine="39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2EE3" w:rsidRPr="00222EE3" w:rsidRDefault="00222EE3" w:rsidP="00222EE3">
      <w:pPr>
        <w:spacing w:after="0" w:line="20" w:lineRule="atLeast"/>
        <w:ind w:firstLine="397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222EE3">
        <w:rPr>
          <w:rFonts w:ascii="Times New Roman" w:hAnsi="Times New Roman" w:cs="Times New Roman"/>
          <w:sz w:val="20"/>
          <w:szCs w:val="20"/>
          <w:lang w:val="en-US"/>
        </w:rPr>
        <w:t>MODELING OF VIBRATION PROCESSES OF PASSENGER CAR BODY</w:t>
      </w:r>
    </w:p>
    <w:p w:rsidR="00222EE3" w:rsidRPr="00222EE3" w:rsidRDefault="00222EE3" w:rsidP="00A63648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749E7" w:rsidRPr="00545737" w:rsidRDefault="00545737" w:rsidP="00A63648">
      <w:pPr>
        <w:spacing w:after="0" w:line="20" w:lineRule="atLeast"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45737">
        <w:rPr>
          <w:rFonts w:ascii="Times New Roman" w:hAnsi="Times New Roman" w:cs="Times New Roman"/>
          <w:i/>
          <w:sz w:val="20"/>
          <w:szCs w:val="20"/>
        </w:rPr>
        <w:t xml:space="preserve">Аннотация. </w:t>
      </w:r>
      <w:r w:rsidR="009749E7" w:rsidRPr="00545737">
        <w:rPr>
          <w:rFonts w:ascii="Times New Roman" w:hAnsi="Times New Roman" w:cs="Times New Roman"/>
          <w:i/>
          <w:sz w:val="20"/>
          <w:szCs w:val="20"/>
        </w:rPr>
        <w:t>Качество перевозок на железнодорожном транспорте во многом завис</w:t>
      </w:r>
      <w:r w:rsidR="00222EE3">
        <w:rPr>
          <w:rFonts w:ascii="Times New Roman" w:hAnsi="Times New Roman" w:cs="Times New Roman"/>
          <w:i/>
          <w:sz w:val="20"/>
          <w:szCs w:val="20"/>
        </w:rPr>
        <w:t>и</w:t>
      </w:r>
      <w:r w:rsidR="009749E7" w:rsidRPr="00545737">
        <w:rPr>
          <w:rFonts w:ascii="Times New Roman" w:hAnsi="Times New Roman" w:cs="Times New Roman"/>
          <w:i/>
          <w:sz w:val="20"/>
          <w:szCs w:val="20"/>
        </w:rPr>
        <w:t>т от комфортного и безо</w:t>
      </w:r>
      <w:r w:rsidR="005067AE" w:rsidRPr="00545737">
        <w:rPr>
          <w:rFonts w:ascii="Times New Roman" w:hAnsi="Times New Roman" w:cs="Times New Roman"/>
          <w:i/>
          <w:sz w:val="20"/>
          <w:szCs w:val="20"/>
        </w:rPr>
        <w:t>пасного передвижения пассажиров</w:t>
      </w:r>
      <w:r w:rsidR="009749E7" w:rsidRPr="00545737">
        <w:rPr>
          <w:rFonts w:ascii="Times New Roman" w:hAnsi="Times New Roman" w:cs="Times New Roman"/>
          <w:i/>
          <w:sz w:val="20"/>
          <w:szCs w:val="20"/>
        </w:rPr>
        <w:t xml:space="preserve">. Методом </w:t>
      </w:r>
      <w:r w:rsidR="005067AE" w:rsidRPr="00545737">
        <w:rPr>
          <w:rFonts w:ascii="Times New Roman" w:hAnsi="Times New Roman" w:cs="Times New Roman"/>
          <w:i/>
          <w:sz w:val="20"/>
          <w:szCs w:val="20"/>
        </w:rPr>
        <w:t xml:space="preserve">компьютерного </w:t>
      </w:r>
      <w:r w:rsidR="009749E7" w:rsidRPr="00545737">
        <w:rPr>
          <w:rFonts w:ascii="Times New Roman" w:hAnsi="Times New Roman" w:cs="Times New Roman"/>
          <w:i/>
          <w:sz w:val="20"/>
          <w:szCs w:val="20"/>
        </w:rPr>
        <w:t>моделирования были найдены частоты и формы колебаний кузова, оказывающие на человеческий организм отрицательное воздействие.</w:t>
      </w:r>
    </w:p>
    <w:p w:rsidR="00545737" w:rsidRPr="00FB2A86" w:rsidRDefault="00545737" w:rsidP="00FB2A86">
      <w:pPr>
        <w:spacing w:after="0" w:line="20" w:lineRule="atLeast"/>
        <w:ind w:firstLine="397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9C1A12">
        <w:rPr>
          <w:rFonts w:ascii="Times New Roman" w:hAnsi="Times New Roman" w:cs="Times New Roman"/>
          <w:i/>
          <w:sz w:val="20"/>
          <w:szCs w:val="20"/>
          <w:lang w:val="en-US"/>
        </w:rPr>
        <w:t>Abstract.</w:t>
      </w:r>
      <w:r w:rsidR="00FB2A86" w:rsidRPr="009C1A1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The quality of rail transport largely depends on the comfortable and safe movement of passengers. </w:t>
      </w:r>
      <w:r w:rsidR="00FB2A86" w:rsidRPr="00FB2A86">
        <w:rPr>
          <w:rFonts w:ascii="Times New Roman" w:hAnsi="Times New Roman" w:cs="Times New Roman"/>
          <w:i/>
          <w:sz w:val="20"/>
          <w:szCs w:val="20"/>
          <w:lang w:val="en-US"/>
        </w:rPr>
        <w:t>By the method of computer modeling, the frequencies and modes of vibration of the body, which have a negative effect on the human body, were found.</w:t>
      </w:r>
    </w:p>
    <w:p w:rsidR="009749E7" w:rsidRDefault="009749E7" w:rsidP="00A63648">
      <w:pPr>
        <w:spacing w:after="0" w:line="20" w:lineRule="atLeast"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45737">
        <w:rPr>
          <w:rFonts w:ascii="Times New Roman" w:hAnsi="Times New Roman" w:cs="Times New Roman"/>
          <w:i/>
          <w:sz w:val="20"/>
          <w:szCs w:val="20"/>
        </w:rPr>
        <w:t xml:space="preserve">Ключевые слова: кузов пассажирского вагона, </w:t>
      </w:r>
      <w:r w:rsidR="00FB2A86">
        <w:rPr>
          <w:rFonts w:ascii="Times New Roman" w:hAnsi="Times New Roman" w:cs="Times New Roman"/>
          <w:i/>
          <w:sz w:val="20"/>
          <w:szCs w:val="20"/>
        </w:rPr>
        <w:t>конечно</w:t>
      </w:r>
      <w:r w:rsidR="00222EE3">
        <w:rPr>
          <w:rFonts w:ascii="Times New Roman" w:hAnsi="Times New Roman" w:cs="Times New Roman"/>
          <w:i/>
          <w:sz w:val="20"/>
          <w:szCs w:val="20"/>
        </w:rPr>
        <w:t>-</w:t>
      </w:r>
      <w:r w:rsidR="00FB2A86">
        <w:rPr>
          <w:rFonts w:ascii="Times New Roman" w:hAnsi="Times New Roman" w:cs="Times New Roman"/>
          <w:i/>
          <w:sz w:val="20"/>
          <w:szCs w:val="20"/>
        </w:rPr>
        <w:t xml:space="preserve">элементная модель, жесткость кузова, низкочастотные колебания, первый режим изгибных колебаний. </w:t>
      </w:r>
    </w:p>
    <w:p w:rsidR="00FB2A86" w:rsidRPr="009C1A12" w:rsidRDefault="00545737" w:rsidP="00FB2A86">
      <w:pPr>
        <w:spacing w:after="0" w:line="20" w:lineRule="atLeast"/>
        <w:ind w:firstLine="397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9C1A12">
        <w:rPr>
          <w:rFonts w:ascii="Times New Roman" w:hAnsi="Times New Roman" w:cs="Times New Roman"/>
          <w:i/>
          <w:sz w:val="20"/>
          <w:szCs w:val="20"/>
          <w:lang w:val="en-US"/>
        </w:rPr>
        <w:t>Keywords:</w:t>
      </w:r>
      <w:r w:rsidR="00FB2A86" w:rsidRPr="009C1A1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passenger car body, finite element model, body stiffness, low-frequency vibrations, first bending vibration mode.</w:t>
      </w:r>
    </w:p>
    <w:p w:rsidR="00545737" w:rsidRPr="00FB2A86" w:rsidRDefault="00545737" w:rsidP="00FB2A86">
      <w:pPr>
        <w:spacing w:after="0" w:line="20" w:lineRule="atLeast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101C04" w:rsidRDefault="009749E7" w:rsidP="00A63648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A63648">
        <w:rPr>
          <w:rFonts w:ascii="Times New Roman" w:hAnsi="Times New Roman" w:cs="Times New Roman"/>
          <w:sz w:val="20"/>
          <w:szCs w:val="20"/>
        </w:rPr>
        <w:t xml:space="preserve">При </w:t>
      </w:r>
      <w:r w:rsidR="00545737">
        <w:rPr>
          <w:rFonts w:ascii="Times New Roman" w:hAnsi="Times New Roman" w:cs="Times New Roman"/>
          <w:sz w:val="20"/>
          <w:szCs w:val="20"/>
        </w:rPr>
        <w:t>проектировании пассажирских вагонов</w:t>
      </w:r>
      <w:r w:rsidRPr="00A63648">
        <w:rPr>
          <w:rFonts w:ascii="Times New Roman" w:hAnsi="Times New Roman" w:cs="Times New Roman"/>
          <w:sz w:val="20"/>
          <w:szCs w:val="20"/>
        </w:rPr>
        <w:t xml:space="preserve">, одной из основных задач является снижение </w:t>
      </w:r>
      <w:r w:rsidR="00545737">
        <w:rPr>
          <w:rFonts w:ascii="Times New Roman" w:hAnsi="Times New Roman" w:cs="Times New Roman"/>
          <w:sz w:val="20"/>
          <w:szCs w:val="20"/>
        </w:rPr>
        <w:t xml:space="preserve">вибрационной </w:t>
      </w:r>
      <w:proofErr w:type="spellStart"/>
      <w:r w:rsidR="00545737">
        <w:rPr>
          <w:rFonts w:ascii="Times New Roman" w:hAnsi="Times New Roman" w:cs="Times New Roman"/>
          <w:sz w:val="20"/>
          <w:szCs w:val="20"/>
        </w:rPr>
        <w:t>нагруженности</w:t>
      </w:r>
      <w:proofErr w:type="spellEnd"/>
      <w:r w:rsidR="00545737">
        <w:rPr>
          <w:rFonts w:ascii="Times New Roman" w:hAnsi="Times New Roman" w:cs="Times New Roman"/>
          <w:sz w:val="20"/>
          <w:szCs w:val="20"/>
        </w:rPr>
        <w:t xml:space="preserve"> </w:t>
      </w:r>
      <w:r w:rsidR="00545737" w:rsidRPr="00A63648">
        <w:rPr>
          <w:rFonts w:ascii="Times New Roman" w:hAnsi="Times New Roman" w:cs="Times New Roman"/>
          <w:sz w:val="20"/>
          <w:szCs w:val="20"/>
        </w:rPr>
        <w:t>кузова</w:t>
      </w:r>
      <w:r w:rsidR="00545737">
        <w:rPr>
          <w:rFonts w:ascii="Times New Roman" w:hAnsi="Times New Roman" w:cs="Times New Roman"/>
          <w:sz w:val="20"/>
          <w:szCs w:val="20"/>
        </w:rPr>
        <w:t xml:space="preserve">, которая оказывает неблагоприятные воздействия на пассажиров и обслуживающий персонал поезда. </w:t>
      </w:r>
      <w:r w:rsidRPr="00A63648">
        <w:rPr>
          <w:rFonts w:ascii="Times New Roman" w:hAnsi="Times New Roman" w:cs="Times New Roman"/>
          <w:sz w:val="20"/>
          <w:szCs w:val="20"/>
        </w:rPr>
        <w:t xml:space="preserve">При движении по </w:t>
      </w:r>
      <w:r w:rsidR="00545737">
        <w:rPr>
          <w:rFonts w:ascii="Times New Roman" w:hAnsi="Times New Roman" w:cs="Times New Roman"/>
          <w:sz w:val="20"/>
          <w:szCs w:val="20"/>
        </w:rPr>
        <w:t>железнодорожному пути</w:t>
      </w:r>
      <w:r w:rsidRPr="00A63648">
        <w:rPr>
          <w:rFonts w:ascii="Times New Roman" w:hAnsi="Times New Roman" w:cs="Times New Roman"/>
          <w:sz w:val="20"/>
          <w:szCs w:val="20"/>
        </w:rPr>
        <w:t xml:space="preserve">, кузов вагона </w:t>
      </w:r>
      <w:r w:rsidR="00545737">
        <w:rPr>
          <w:rFonts w:ascii="Times New Roman" w:hAnsi="Times New Roman" w:cs="Times New Roman"/>
          <w:sz w:val="20"/>
          <w:szCs w:val="20"/>
        </w:rPr>
        <w:t>испытывает колебания</w:t>
      </w:r>
      <w:r w:rsidRPr="00A63648">
        <w:rPr>
          <w:rFonts w:ascii="Times New Roman" w:hAnsi="Times New Roman" w:cs="Times New Roman"/>
          <w:sz w:val="20"/>
          <w:szCs w:val="20"/>
        </w:rPr>
        <w:t xml:space="preserve">, </w:t>
      </w:r>
      <w:r w:rsidR="00F170D4" w:rsidRPr="00A63648">
        <w:rPr>
          <w:rFonts w:ascii="Times New Roman" w:hAnsi="Times New Roman" w:cs="Times New Roman"/>
          <w:sz w:val="20"/>
          <w:szCs w:val="20"/>
        </w:rPr>
        <w:t xml:space="preserve">которые зависят от </w:t>
      </w:r>
      <w:r w:rsidR="00545737">
        <w:rPr>
          <w:rFonts w:ascii="Times New Roman" w:hAnsi="Times New Roman" w:cs="Times New Roman"/>
          <w:sz w:val="20"/>
          <w:szCs w:val="20"/>
        </w:rPr>
        <w:t>неровностей</w:t>
      </w:r>
      <w:r w:rsidR="00F170D4" w:rsidRPr="00A63648">
        <w:rPr>
          <w:rFonts w:ascii="Times New Roman" w:hAnsi="Times New Roman" w:cs="Times New Roman"/>
          <w:sz w:val="20"/>
          <w:szCs w:val="20"/>
        </w:rPr>
        <w:t xml:space="preserve"> пути и конструктивных особенностей кузова. В месте соприкосновения колеса с рельсом появляются возмущения, которые обладают нелинейными функциями, являющиеся источником вибрационной </w:t>
      </w:r>
      <w:proofErr w:type="spellStart"/>
      <w:r w:rsidR="00F170D4" w:rsidRPr="00A63648">
        <w:rPr>
          <w:rFonts w:ascii="Times New Roman" w:hAnsi="Times New Roman" w:cs="Times New Roman"/>
          <w:sz w:val="20"/>
          <w:szCs w:val="20"/>
        </w:rPr>
        <w:t>нагруженности</w:t>
      </w:r>
      <w:proofErr w:type="spellEnd"/>
      <w:r w:rsidR="00F170D4" w:rsidRPr="00A63648">
        <w:rPr>
          <w:rFonts w:ascii="Times New Roman" w:hAnsi="Times New Roman" w:cs="Times New Roman"/>
          <w:sz w:val="20"/>
          <w:szCs w:val="20"/>
        </w:rPr>
        <w:t xml:space="preserve"> кузова пассажирского вагона. </w:t>
      </w:r>
    </w:p>
    <w:p w:rsidR="00187956" w:rsidRDefault="00187956" w:rsidP="00A63648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определения низкочастотных колебаний инженерами используются три основных метода: экспериментальный, аналитический и метод компьютерного моделирования. Два первых являются более затратными и </w:t>
      </w:r>
      <w:r w:rsidR="003D42AE">
        <w:rPr>
          <w:rFonts w:ascii="Times New Roman" w:hAnsi="Times New Roman" w:cs="Times New Roman"/>
          <w:sz w:val="20"/>
          <w:szCs w:val="20"/>
        </w:rPr>
        <w:t>требуют больше времени на исследование, поэтому на данный момент все большее распространение получил метод компьютерного моделирования.</w:t>
      </w:r>
    </w:p>
    <w:p w:rsidR="009C1A12" w:rsidRDefault="00101C04" w:rsidP="009C1A12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A63648">
        <w:rPr>
          <w:rFonts w:ascii="Times New Roman" w:hAnsi="Times New Roman" w:cs="Times New Roman"/>
          <w:sz w:val="20"/>
          <w:szCs w:val="20"/>
        </w:rPr>
        <w:t xml:space="preserve">Единым показателем, который позволяет оценить влияние </w:t>
      </w:r>
      <w:r w:rsidR="00C90D88">
        <w:rPr>
          <w:rFonts w:ascii="Times New Roman" w:hAnsi="Times New Roman" w:cs="Times New Roman"/>
          <w:sz w:val="20"/>
          <w:szCs w:val="20"/>
        </w:rPr>
        <w:t xml:space="preserve">конструктивных </w:t>
      </w:r>
      <w:r w:rsidRPr="00A63648">
        <w:rPr>
          <w:rFonts w:ascii="Times New Roman" w:hAnsi="Times New Roman" w:cs="Times New Roman"/>
          <w:sz w:val="20"/>
          <w:szCs w:val="20"/>
        </w:rPr>
        <w:t xml:space="preserve">особенностей кузова на </w:t>
      </w:r>
      <w:r w:rsidR="003D42AE">
        <w:rPr>
          <w:rFonts w:ascii="Times New Roman" w:hAnsi="Times New Roman" w:cs="Times New Roman"/>
          <w:sz w:val="20"/>
          <w:szCs w:val="20"/>
        </w:rPr>
        <w:t>его динамические показатели</w:t>
      </w:r>
      <w:r w:rsidRPr="00A63648">
        <w:rPr>
          <w:rFonts w:ascii="Times New Roman" w:hAnsi="Times New Roman" w:cs="Times New Roman"/>
          <w:sz w:val="20"/>
          <w:szCs w:val="20"/>
        </w:rPr>
        <w:t>, является частота первого режима изгибных колебаний кузова. Значение частоты во многом зависит от изгибной жесткости несуще</w:t>
      </w:r>
      <w:r w:rsidR="00DB0DF9" w:rsidRPr="00A63648">
        <w:rPr>
          <w:rFonts w:ascii="Times New Roman" w:hAnsi="Times New Roman" w:cs="Times New Roman"/>
          <w:sz w:val="20"/>
          <w:szCs w:val="20"/>
        </w:rPr>
        <w:t>й конструкции кузова вагона [1].</w:t>
      </w:r>
      <w:r w:rsidR="009C1A12" w:rsidRPr="009C1A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1C04" w:rsidRPr="00A63648" w:rsidRDefault="00105B93" w:rsidP="00105B93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Первый режим вертикального изгиба, также является основным при нарушении комфорта пассажиров. Диапазон частот, соответствующих данному режиму, является чувствительным для человеческого организма</w:t>
      </w:r>
      <w:r w:rsidR="009C1A12" w:rsidRPr="009C1A12">
        <w:rPr>
          <w:rFonts w:ascii="Times New Roman" w:hAnsi="Times New Roman" w:cs="Times New Roman"/>
          <w:sz w:val="20"/>
          <w:szCs w:val="20"/>
        </w:rPr>
        <w:t xml:space="preserve"> [2].</w:t>
      </w:r>
    </w:p>
    <w:p w:rsidR="00A63648" w:rsidRDefault="00A63648" w:rsidP="00A63648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A63648">
        <w:rPr>
          <w:rFonts w:ascii="Times New Roman" w:hAnsi="Times New Roman" w:cs="Times New Roman"/>
          <w:sz w:val="20"/>
          <w:szCs w:val="20"/>
        </w:rPr>
        <w:t xml:space="preserve">Смещение кузова </w:t>
      </w:r>
      <w:proofErr w:type="spellStart"/>
      <w:r w:rsidRPr="0079713B">
        <w:rPr>
          <w:rFonts w:ascii="Times New Roman" w:hAnsi="Times New Roman" w:cs="Times New Roman"/>
          <w:i/>
          <w:sz w:val="20"/>
          <w:szCs w:val="20"/>
        </w:rPr>
        <w:t>w</w:t>
      </w:r>
      <w:r w:rsidRPr="0079713B">
        <w:rPr>
          <w:rFonts w:ascii="Times New Roman" w:hAnsi="Times New Roman" w:cs="Times New Roman"/>
          <w:i/>
          <w:sz w:val="20"/>
          <w:szCs w:val="20"/>
          <w:vertAlign w:val="subscript"/>
        </w:rPr>
        <w:t>c</w:t>
      </w:r>
      <w:proofErr w:type="spellEnd"/>
      <w:r w:rsidRPr="0079713B">
        <w:rPr>
          <w:rFonts w:ascii="Times New Roman" w:hAnsi="Times New Roman" w:cs="Times New Roman"/>
          <w:i/>
          <w:sz w:val="20"/>
          <w:szCs w:val="20"/>
        </w:rPr>
        <w:t xml:space="preserve"> (x, t)</w:t>
      </w:r>
      <w:r w:rsidRPr="00A63648">
        <w:rPr>
          <w:rFonts w:ascii="Times New Roman" w:hAnsi="Times New Roman" w:cs="Times New Roman"/>
          <w:sz w:val="20"/>
          <w:szCs w:val="20"/>
        </w:rPr>
        <w:t xml:space="preserve"> является результатом наложения двух режимов колебаний - отскока </w:t>
      </w:r>
      <w:proofErr w:type="spellStart"/>
      <w:r w:rsidRPr="00A63648">
        <w:rPr>
          <w:rFonts w:ascii="Times New Roman" w:hAnsi="Times New Roman" w:cs="Times New Roman"/>
          <w:sz w:val="20"/>
          <w:szCs w:val="20"/>
        </w:rPr>
        <w:t>z</w:t>
      </w:r>
      <w:r w:rsidRPr="0079713B">
        <w:rPr>
          <w:rFonts w:ascii="Times New Roman" w:hAnsi="Times New Roman" w:cs="Times New Roman"/>
          <w:sz w:val="20"/>
          <w:szCs w:val="20"/>
          <w:vertAlign w:val="subscript"/>
        </w:rPr>
        <w:t>c</w:t>
      </w:r>
      <w:proofErr w:type="spellEnd"/>
      <w:r w:rsidRPr="00A63648">
        <w:rPr>
          <w:rFonts w:ascii="Times New Roman" w:hAnsi="Times New Roman" w:cs="Times New Roman"/>
          <w:sz w:val="20"/>
          <w:szCs w:val="20"/>
        </w:rPr>
        <w:t xml:space="preserve"> и первого режима собственных колебаний кузова - вертикального изгиба (симметричного изгиба). Смещение определяется по формуле:</w:t>
      </w:r>
    </w:p>
    <w:p w:rsidR="005067AE" w:rsidRPr="00A63648" w:rsidRDefault="005067AE" w:rsidP="00A63648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A63648" w:rsidRPr="00293D5F" w:rsidRDefault="00A27743" w:rsidP="00A63648">
      <w:pPr>
        <w:spacing w:after="0" w:line="20" w:lineRule="atLeast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w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x,t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0"/>
            <w:szCs w:val="20"/>
          </w:rPr>
          <m:t xml:space="preserve">θc 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+Xc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Tc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;</m:t>
        </m:r>
      </m:oMath>
      <w:r w:rsidR="00A63648" w:rsidRPr="00293D5F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067AE" w:rsidRPr="00293D5F">
        <w:rPr>
          <w:rFonts w:ascii="Times New Roman" w:hAnsi="Times New Roman" w:cs="Times New Roman"/>
          <w:sz w:val="20"/>
          <w:szCs w:val="20"/>
        </w:rPr>
        <w:t xml:space="preserve">     </w:t>
      </w:r>
      <w:r w:rsidR="00A63648" w:rsidRPr="00293D5F">
        <w:rPr>
          <w:rFonts w:ascii="Times New Roman" w:hAnsi="Times New Roman" w:cs="Times New Roman"/>
          <w:sz w:val="20"/>
          <w:szCs w:val="20"/>
        </w:rPr>
        <w:t xml:space="preserve">         (1)</w:t>
      </w:r>
    </w:p>
    <w:p w:rsidR="00A63648" w:rsidRPr="00187956" w:rsidRDefault="00A63648" w:rsidP="00A63648">
      <w:pPr>
        <w:spacing w:after="0" w:line="20" w:lineRule="atLeast"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63648" w:rsidRPr="00A63648" w:rsidRDefault="00A63648" w:rsidP="00A63648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A63648">
        <w:rPr>
          <w:rFonts w:ascii="Times New Roman" w:hAnsi="Times New Roman" w:cs="Times New Roman"/>
          <w:sz w:val="20"/>
          <w:szCs w:val="20"/>
        </w:rPr>
        <w:t xml:space="preserve">где </w:t>
      </w:r>
      <m:oMath>
        <m:r>
          <w:rPr>
            <w:rFonts w:ascii="Cambria Math" w:hAnsi="Cambria Math" w:cs="Times New Roman"/>
            <w:sz w:val="20"/>
            <w:szCs w:val="20"/>
          </w:rPr>
          <m:t>Tc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)</m:t>
        </m:r>
      </m:oMath>
      <w:r w:rsidRPr="00A63648">
        <w:rPr>
          <w:rFonts w:ascii="Times New Roman" w:hAnsi="Times New Roman" w:cs="Times New Roman"/>
          <w:sz w:val="20"/>
          <w:szCs w:val="20"/>
        </w:rPr>
        <w:t xml:space="preserve">- координата вертикального изгиба кузова, </w:t>
      </w:r>
      <m:oMath>
        <m:r>
          <w:rPr>
            <w:rFonts w:ascii="Cambria Math" w:hAnsi="Cambria Math" w:cs="Times New Roman"/>
            <w:sz w:val="20"/>
            <w:szCs w:val="20"/>
          </w:rPr>
          <m:t>Xc</m:t>
        </m:r>
        <m:d>
          <m:dPr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d>
      </m:oMath>
      <w:r w:rsidRPr="00A63648">
        <w:rPr>
          <w:rFonts w:ascii="Times New Roman" w:hAnsi="Times New Roman" w:cs="Times New Roman"/>
          <w:sz w:val="20"/>
          <w:szCs w:val="20"/>
        </w:rPr>
        <w:t>- представляет собой естественную функцию вибрационной моды, определяемую уравнением:</w:t>
      </w:r>
    </w:p>
    <w:p w:rsidR="00A63648" w:rsidRPr="00A63648" w:rsidRDefault="00A63648" w:rsidP="00A63648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A63648" w:rsidRPr="00A63648" w:rsidRDefault="00A63648" w:rsidP="00A63648">
      <w:pPr>
        <w:spacing w:after="0" w:line="20" w:lineRule="atLeast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Xc</m:t>
        </m:r>
        <m:d>
          <m:dPr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</m:t>
        </m:r>
        <m:func>
          <m:funcPr>
            <m:ctrlPr>
              <w:rPr>
                <w:rFonts w:ascii="Cambria Math" w:hAnsi="Cambria Math" w:cs="Times New Roman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sinh</m:t>
                </m:r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</m:func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c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c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sinh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sub>
                        </m:sSub>
                      </m:e>
                    </m:func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sub>
                        </m:sSub>
                      </m:e>
                    </m:func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cosh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sub>
                        </m:sSub>
                      </m:e>
                    </m:func>
                  </m:e>
                </m:func>
              </m:den>
            </m:f>
          </m:e>
        </m:func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(</m:t>
        </m:r>
        <m:func>
          <m:funcPr>
            <m:ctrlPr>
              <w:rPr>
                <w:rFonts w:ascii="Cambria Math" w:hAnsi="Cambria Math" w:cs="Times New Roman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cosh</m:t>
                </m:r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)</m:t>
                </m:r>
              </m:e>
            </m:func>
          </m:e>
        </m:func>
        <m:r>
          <w:rPr>
            <w:rFonts w:ascii="Cambria Math" w:hAnsi="Cambria Math" w:cs="Times New Roman"/>
            <w:sz w:val="20"/>
            <w:szCs w:val="20"/>
          </w:rPr>
          <m:t>,</m:t>
        </m:r>
      </m:oMath>
      <w:r w:rsidRPr="00A6364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63648">
        <w:rPr>
          <w:rFonts w:ascii="Times New Roman" w:hAnsi="Times New Roman" w:cs="Times New Roman"/>
          <w:sz w:val="20"/>
          <w:szCs w:val="20"/>
        </w:rPr>
        <w:t>(2)</w:t>
      </w:r>
    </w:p>
    <w:p w:rsidR="00A63648" w:rsidRPr="00A63648" w:rsidRDefault="00A63648" w:rsidP="00A63648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A63648" w:rsidRPr="00A63648" w:rsidRDefault="00A63648" w:rsidP="00A63648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A63648">
        <w:rPr>
          <w:rFonts w:ascii="Times New Roman" w:hAnsi="Times New Roman" w:cs="Times New Roman"/>
          <w:sz w:val="20"/>
          <w:szCs w:val="20"/>
        </w:rPr>
        <w:t>где</w:t>
      </w:r>
    </w:p>
    <w:p w:rsidR="00A63648" w:rsidRPr="00A63648" w:rsidRDefault="00A27743" w:rsidP="005067AE">
      <w:pPr>
        <w:spacing w:after="0" w:line="20" w:lineRule="atLeast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</m:t>
        </m:r>
        <m:rad>
          <m:radPr>
            <m:ctrlPr>
              <w:rPr>
                <w:rFonts w:ascii="Cambria Math" w:hAnsi="Cambria Math" w:cs="Times New Roman"/>
                <w:sz w:val="20"/>
                <w:szCs w:val="20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4</m:t>
            </m:r>
          </m:deg>
          <m:e>
            <m:sSubSup>
              <m:sSubSup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/</m:t>
            </m:r>
            <m:r>
              <w:rPr>
                <w:rFonts w:ascii="Cambria Math" w:hAnsi="Cambria Math" w:cs="Times New Roman"/>
                <w:sz w:val="20"/>
                <w:szCs w:val="20"/>
              </w:rPr>
              <m:t>EI</m:t>
            </m:r>
          </m:e>
        </m:rad>
      </m:oMath>
      <w:r w:rsidR="005067AE">
        <w:rPr>
          <w:rFonts w:ascii="Times New Roman" w:hAnsi="Times New Roman" w:cs="Times New Roman"/>
          <w:sz w:val="20"/>
          <w:szCs w:val="20"/>
        </w:rPr>
        <w:t>,</w:t>
      </w:r>
    </w:p>
    <w:p w:rsidR="00A63648" w:rsidRPr="00A63648" w:rsidRDefault="00A63648" w:rsidP="00A63648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A63648">
        <w:rPr>
          <w:rFonts w:ascii="Times New Roman" w:hAnsi="Times New Roman" w:cs="Times New Roman"/>
          <w:sz w:val="20"/>
          <w:szCs w:val="20"/>
        </w:rPr>
        <w:t>и</w:t>
      </w:r>
    </w:p>
    <w:p w:rsidR="00A63648" w:rsidRPr="00A63648" w:rsidRDefault="00A27743" w:rsidP="00A63648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</m:t>
                  </m:r>
                </m:sub>
              </m:sSub>
              <m:func>
                <m:func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cosh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c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c</m:t>
                      </m:r>
                    </m:sub>
                  </m:sSub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-1=0</m:t>
              </m:r>
            </m:e>
          </m:func>
        </m:oMath>
      </m:oMathPara>
    </w:p>
    <w:p w:rsidR="00A63648" w:rsidRPr="00A63648" w:rsidRDefault="00A63648" w:rsidP="00A63648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A63648" w:rsidRPr="00A63648" w:rsidRDefault="00A63648" w:rsidP="00A63648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A63648">
        <w:rPr>
          <w:rFonts w:ascii="Times New Roman" w:hAnsi="Times New Roman" w:cs="Times New Roman"/>
          <w:sz w:val="20"/>
          <w:szCs w:val="20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с</m:t>
            </m:r>
          </m:sub>
        </m:sSub>
      </m:oMath>
      <w:r w:rsidRPr="00A63648">
        <w:rPr>
          <w:rFonts w:ascii="Times New Roman" w:hAnsi="Times New Roman" w:cs="Times New Roman"/>
          <w:sz w:val="20"/>
          <w:szCs w:val="20"/>
        </w:rPr>
        <w:t xml:space="preserve">- собственная частота колебаний кузова. Каждая колесная база </w:t>
      </w:r>
      <w:r w:rsidRPr="005067AE">
        <w:rPr>
          <w:rFonts w:ascii="Times New Roman" w:hAnsi="Times New Roman" w:cs="Times New Roman"/>
          <w:i/>
          <w:sz w:val="20"/>
          <w:szCs w:val="20"/>
        </w:rPr>
        <w:t>2ab</w:t>
      </w:r>
      <w:r w:rsidRPr="00A63648">
        <w:rPr>
          <w:rFonts w:ascii="Times New Roman" w:hAnsi="Times New Roman" w:cs="Times New Roman"/>
          <w:sz w:val="20"/>
          <w:szCs w:val="20"/>
        </w:rPr>
        <w:t xml:space="preserve"> представлена твердым телом массой </w:t>
      </w:r>
      <w:proofErr w:type="spellStart"/>
      <w:r w:rsidRPr="005067AE">
        <w:rPr>
          <w:rFonts w:ascii="Times New Roman" w:hAnsi="Times New Roman" w:cs="Times New Roman"/>
          <w:i/>
          <w:sz w:val="20"/>
          <w:szCs w:val="20"/>
        </w:rPr>
        <w:t>m</w:t>
      </w:r>
      <w:r w:rsidRPr="005067AE">
        <w:rPr>
          <w:rFonts w:ascii="Times New Roman" w:hAnsi="Times New Roman" w:cs="Times New Roman"/>
          <w:i/>
          <w:sz w:val="20"/>
          <w:szCs w:val="20"/>
          <w:vertAlign w:val="subscript"/>
        </w:rPr>
        <w:t>b</w:t>
      </w:r>
      <w:proofErr w:type="spellEnd"/>
      <w:r w:rsidRPr="005067A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63648">
        <w:rPr>
          <w:rFonts w:ascii="Times New Roman" w:hAnsi="Times New Roman" w:cs="Times New Roman"/>
          <w:sz w:val="20"/>
          <w:szCs w:val="20"/>
        </w:rPr>
        <w:t xml:space="preserve">и инерционным моментом </w:t>
      </w:r>
      <w:proofErr w:type="spellStart"/>
      <w:r w:rsidRPr="005067AE">
        <w:rPr>
          <w:rFonts w:ascii="Times New Roman" w:hAnsi="Times New Roman" w:cs="Times New Roman"/>
          <w:i/>
          <w:sz w:val="20"/>
          <w:szCs w:val="20"/>
        </w:rPr>
        <w:t>J</w:t>
      </w:r>
      <w:r w:rsidRPr="005067AE">
        <w:rPr>
          <w:rFonts w:ascii="Times New Roman" w:hAnsi="Times New Roman" w:cs="Times New Roman"/>
          <w:i/>
          <w:sz w:val="20"/>
          <w:szCs w:val="20"/>
          <w:vertAlign w:val="subscript"/>
        </w:rPr>
        <w:t>b</w:t>
      </w:r>
      <w:proofErr w:type="spellEnd"/>
      <w:r w:rsidRPr="00A63648">
        <w:rPr>
          <w:rFonts w:ascii="Times New Roman" w:hAnsi="Times New Roman" w:cs="Times New Roman"/>
          <w:sz w:val="20"/>
          <w:szCs w:val="20"/>
        </w:rPr>
        <w:t xml:space="preserve">, который способен выполнять два движения в вертикальной плоскости, такие как отскок </w:t>
      </w:r>
      <w:r w:rsidRPr="005067AE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5067AE">
        <w:rPr>
          <w:rFonts w:ascii="Times New Roman" w:hAnsi="Times New Roman" w:cs="Times New Roman"/>
          <w:i/>
          <w:sz w:val="20"/>
          <w:szCs w:val="20"/>
        </w:rPr>
        <w:t>zbi</w:t>
      </w:r>
      <w:proofErr w:type="spellEnd"/>
      <w:r w:rsidRPr="005067AE">
        <w:rPr>
          <w:rFonts w:ascii="Times New Roman" w:hAnsi="Times New Roman" w:cs="Times New Roman"/>
          <w:i/>
          <w:sz w:val="20"/>
          <w:szCs w:val="20"/>
        </w:rPr>
        <w:t>)</w:t>
      </w:r>
      <w:r w:rsidRPr="00A63648">
        <w:rPr>
          <w:rFonts w:ascii="Times New Roman" w:hAnsi="Times New Roman" w:cs="Times New Roman"/>
          <w:sz w:val="20"/>
          <w:szCs w:val="20"/>
        </w:rPr>
        <w:t xml:space="preserve"> и уклон </w:t>
      </w:r>
      <w:r w:rsidRPr="005067AE">
        <w:rPr>
          <w:rFonts w:ascii="Times New Roman" w:hAnsi="Times New Roman" w:cs="Times New Roman"/>
          <w:i/>
          <w:sz w:val="20"/>
          <w:szCs w:val="20"/>
        </w:rPr>
        <w:t xml:space="preserve">(θ </w:t>
      </w:r>
      <w:proofErr w:type="spellStart"/>
      <w:r w:rsidRPr="005067AE">
        <w:rPr>
          <w:rFonts w:ascii="Times New Roman" w:hAnsi="Times New Roman" w:cs="Times New Roman"/>
          <w:i/>
          <w:sz w:val="20"/>
          <w:szCs w:val="20"/>
        </w:rPr>
        <w:t>bi</w:t>
      </w:r>
      <w:proofErr w:type="spellEnd"/>
      <w:r w:rsidRPr="00A63648">
        <w:rPr>
          <w:rFonts w:ascii="Times New Roman" w:hAnsi="Times New Roman" w:cs="Times New Roman"/>
          <w:sz w:val="20"/>
          <w:szCs w:val="20"/>
        </w:rPr>
        <w:t xml:space="preserve">), для </w:t>
      </w:r>
      <w:r w:rsidRPr="005067AE">
        <w:rPr>
          <w:rFonts w:ascii="Times New Roman" w:hAnsi="Times New Roman" w:cs="Times New Roman"/>
          <w:i/>
          <w:sz w:val="20"/>
          <w:szCs w:val="20"/>
        </w:rPr>
        <w:t>i = 1,2.</w:t>
      </w:r>
    </w:p>
    <w:p w:rsidR="00FB2A86" w:rsidRDefault="00FB2A86" w:rsidP="00A63648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качестве объекта исследования был принят пассажирский вагон модели</w:t>
      </w:r>
      <w:r w:rsidR="009D21E1">
        <w:rPr>
          <w:rFonts w:ascii="Times New Roman" w:hAnsi="Times New Roman" w:cs="Times New Roman"/>
          <w:sz w:val="20"/>
          <w:szCs w:val="20"/>
        </w:rPr>
        <w:t xml:space="preserve"> 61-4516 производства ОАО «Тверской вагоностроительный завод».</w:t>
      </w:r>
    </w:p>
    <w:p w:rsidR="00A63648" w:rsidRPr="00A63648" w:rsidRDefault="00A63648" w:rsidP="00A63648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A63648">
        <w:rPr>
          <w:rFonts w:ascii="Times New Roman" w:hAnsi="Times New Roman" w:cs="Times New Roman"/>
          <w:sz w:val="20"/>
          <w:szCs w:val="20"/>
        </w:rPr>
        <w:t xml:space="preserve">С помощью описанной методики была определена величина собственных изгибных </w:t>
      </w:r>
      <w:r w:rsidR="009D21E1" w:rsidRPr="00A63648">
        <w:rPr>
          <w:rFonts w:ascii="Times New Roman" w:hAnsi="Times New Roman" w:cs="Times New Roman"/>
          <w:sz w:val="20"/>
          <w:szCs w:val="20"/>
        </w:rPr>
        <w:t>колебаний</w:t>
      </w:r>
      <w:r w:rsidR="009D21E1">
        <w:rPr>
          <w:rFonts w:ascii="Times New Roman" w:hAnsi="Times New Roman" w:cs="Times New Roman"/>
          <w:sz w:val="20"/>
          <w:szCs w:val="20"/>
        </w:rPr>
        <w:t xml:space="preserve"> </w:t>
      </w:r>
      <w:r w:rsidR="009D21E1" w:rsidRPr="00A63648">
        <w:rPr>
          <w:rFonts w:ascii="Times New Roman" w:hAnsi="Times New Roman" w:cs="Times New Roman"/>
          <w:sz w:val="20"/>
          <w:szCs w:val="20"/>
        </w:rPr>
        <w:t>кузова</w:t>
      </w:r>
      <w:r w:rsidRPr="00A63648">
        <w:rPr>
          <w:rFonts w:ascii="Times New Roman" w:hAnsi="Times New Roman" w:cs="Times New Roman"/>
          <w:sz w:val="20"/>
          <w:szCs w:val="20"/>
        </w:rPr>
        <w:t xml:space="preserve"> пассажирского вагона, которая составляет 10,94 Гц. </w:t>
      </w:r>
    </w:p>
    <w:p w:rsidR="00A63648" w:rsidRDefault="00187956" w:rsidP="00FB2A86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основе полученных данных, была смоделирована пластинчатая конечно</w:t>
      </w:r>
      <w:r w:rsidR="00222EE3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элементная модель кузова пассажирского вагона, д</w:t>
      </w:r>
      <w:r w:rsidR="0079713B">
        <w:rPr>
          <w:rFonts w:ascii="Times New Roman" w:hAnsi="Times New Roman" w:cs="Times New Roman"/>
          <w:sz w:val="20"/>
          <w:szCs w:val="20"/>
        </w:rPr>
        <w:t xml:space="preserve">ля определения собственных частот колебаний кузова в программном комплексе </w:t>
      </w:r>
      <w:proofErr w:type="spellStart"/>
      <w:r w:rsidR="0079713B" w:rsidRPr="00FB2A86">
        <w:rPr>
          <w:rFonts w:ascii="Times New Roman" w:hAnsi="Times New Roman" w:cs="Times New Roman"/>
          <w:sz w:val="20"/>
          <w:szCs w:val="20"/>
        </w:rPr>
        <w:t>Simcenter</w:t>
      </w:r>
      <w:proofErr w:type="spellEnd"/>
      <w:r w:rsidR="0079713B" w:rsidRPr="00C90D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42AE" w:rsidRPr="00FB2A86">
        <w:rPr>
          <w:rFonts w:ascii="Times New Roman" w:hAnsi="Times New Roman" w:cs="Times New Roman"/>
          <w:sz w:val="20"/>
          <w:szCs w:val="20"/>
        </w:rPr>
        <w:t>Femap</w:t>
      </w:r>
      <w:proofErr w:type="spellEnd"/>
      <w:r w:rsidR="003D42AE">
        <w:rPr>
          <w:rFonts w:ascii="Times New Roman" w:hAnsi="Times New Roman" w:cs="Times New Roman"/>
          <w:sz w:val="20"/>
          <w:szCs w:val="20"/>
        </w:rPr>
        <w:t xml:space="preserve">. </w:t>
      </w:r>
      <w:r w:rsidR="003D42AE" w:rsidRPr="003D42AE">
        <w:rPr>
          <w:rFonts w:ascii="Times New Roman" w:hAnsi="Times New Roman" w:cs="Times New Roman"/>
          <w:sz w:val="20"/>
          <w:szCs w:val="20"/>
        </w:rPr>
        <w:t>Масса кузова вместе с оборудованием и внутренним интерьером равномерно распределена по всем узлам конечно-элементной модели</w:t>
      </w:r>
      <w:r w:rsidR="003D42AE">
        <w:rPr>
          <w:rFonts w:ascii="Times New Roman" w:hAnsi="Times New Roman" w:cs="Times New Roman"/>
          <w:sz w:val="20"/>
          <w:szCs w:val="20"/>
        </w:rPr>
        <w:t xml:space="preserve"> </w:t>
      </w:r>
      <w:r w:rsidR="003D42AE" w:rsidRPr="00A63648">
        <w:rPr>
          <w:rFonts w:ascii="Times New Roman" w:hAnsi="Times New Roman" w:cs="Times New Roman"/>
          <w:sz w:val="20"/>
          <w:szCs w:val="20"/>
        </w:rPr>
        <w:t>(</w:t>
      </w:r>
      <w:r w:rsidR="00A63648" w:rsidRPr="00A63648">
        <w:rPr>
          <w:rFonts w:ascii="Times New Roman" w:hAnsi="Times New Roman" w:cs="Times New Roman"/>
          <w:sz w:val="20"/>
          <w:szCs w:val="20"/>
        </w:rPr>
        <w:t xml:space="preserve">рис.1). </w:t>
      </w:r>
      <w:r w:rsidR="003D42AE" w:rsidRPr="003D42AE">
        <w:rPr>
          <w:rFonts w:ascii="Times New Roman" w:hAnsi="Times New Roman" w:cs="Times New Roman"/>
          <w:sz w:val="20"/>
          <w:szCs w:val="20"/>
        </w:rPr>
        <w:t>Созданная конечно</w:t>
      </w:r>
      <w:r w:rsidR="00222EE3">
        <w:rPr>
          <w:rFonts w:ascii="Times New Roman" w:hAnsi="Times New Roman" w:cs="Times New Roman"/>
          <w:sz w:val="20"/>
          <w:szCs w:val="20"/>
        </w:rPr>
        <w:t>-</w:t>
      </w:r>
      <w:r w:rsidR="003D42AE" w:rsidRPr="003D42AE">
        <w:rPr>
          <w:rFonts w:ascii="Times New Roman" w:hAnsi="Times New Roman" w:cs="Times New Roman"/>
          <w:sz w:val="20"/>
          <w:szCs w:val="20"/>
        </w:rPr>
        <w:t xml:space="preserve">элементная модель демонстрирует собой оболочечную </w:t>
      </w:r>
      <w:r w:rsidR="003D42AE" w:rsidRPr="003D42AE">
        <w:rPr>
          <w:rFonts w:ascii="Times New Roman" w:hAnsi="Times New Roman" w:cs="Times New Roman"/>
          <w:sz w:val="20"/>
          <w:szCs w:val="20"/>
        </w:rPr>
        <w:lastRenderedPageBreak/>
        <w:t>структуру, имеющую подкрепления, встраиваемые по срединной поверхности, на которой обшивка и каркас кузова выполнена трех узловыми и четырех узловыми пластинчатыми составляющими. Расчетная пластинчатая модель имеет 242 тыс. элементов, а число степеней свободы составляет более 900 тыс.</w:t>
      </w:r>
    </w:p>
    <w:p w:rsidR="00F63EB3" w:rsidRPr="00A63648" w:rsidRDefault="00F63EB3" w:rsidP="00FB2A86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A63648" w:rsidRDefault="00A27743" w:rsidP="00FB2A86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215.6pt">
            <v:imagedata r:id="rId9" o:title="txumyNDwtF4"/>
          </v:shape>
        </w:pict>
      </w:r>
    </w:p>
    <w:p w:rsidR="00FB2A86" w:rsidRDefault="00FB2A86" w:rsidP="009D21E1">
      <w:pPr>
        <w:spacing w:after="0" w:line="20" w:lineRule="atLeast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Рис.1.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Конечноэлементная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модель кузова пассажирского вагона.</w:t>
      </w:r>
    </w:p>
    <w:p w:rsidR="00FB2A86" w:rsidRDefault="00FB2A86" w:rsidP="00FB2A86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D21E1" w:rsidRDefault="003C69A3" w:rsidP="00FB2A86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конечном итоге было установлено, что предельные значения среднеквадратичного ускорения вагона</w:t>
      </w:r>
      <w:r w:rsidR="009D21E1">
        <w:rPr>
          <w:rFonts w:ascii="Times New Roman" w:hAnsi="Times New Roman" w:cs="Times New Roman"/>
          <w:sz w:val="20"/>
          <w:szCs w:val="20"/>
        </w:rPr>
        <w:t xml:space="preserve"> были получены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D21E1">
        <w:rPr>
          <w:rFonts w:ascii="Times New Roman" w:hAnsi="Times New Roman" w:cs="Times New Roman"/>
          <w:sz w:val="20"/>
          <w:szCs w:val="20"/>
        </w:rPr>
        <w:t>в центре</w:t>
      </w:r>
      <w:r>
        <w:rPr>
          <w:rFonts w:ascii="Times New Roman" w:hAnsi="Times New Roman" w:cs="Times New Roman"/>
          <w:sz w:val="20"/>
          <w:szCs w:val="20"/>
        </w:rPr>
        <w:t xml:space="preserve"> кузова на напольном покрытии, при </w:t>
      </w:r>
      <w:r w:rsidR="009D21E1">
        <w:rPr>
          <w:rFonts w:ascii="Times New Roman" w:hAnsi="Times New Roman" w:cs="Times New Roman"/>
          <w:sz w:val="20"/>
          <w:szCs w:val="20"/>
        </w:rPr>
        <w:t>скоростях движения 80 - 120 км/ч.</w:t>
      </w:r>
    </w:p>
    <w:p w:rsidR="009D21E1" w:rsidRDefault="009D21E1" w:rsidP="00FB2A86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Полученные всплески значений среднеквадратичных ускорений соответствуют диапазону частот от 7 до 18 Гц.</w:t>
      </w:r>
    </w:p>
    <w:p w:rsidR="00F170D4" w:rsidRDefault="009C1A12" w:rsidP="00FB2A86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Исходя из этого было установлено,</w:t>
      </w:r>
      <w:r w:rsidR="003C69A3">
        <w:rPr>
          <w:rFonts w:ascii="Times New Roman" w:hAnsi="Times New Roman" w:cs="Times New Roman"/>
          <w:sz w:val="20"/>
          <w:szCs w:val="20"/>
        </w:rPr>
        <w:t xml:space="preserve"> что для увеличения качества перевозок людей на железнодорожном транспорте, одной из первостепенных задач ставится увеличение частоты собственных </w:t>
      </w:r>
      <w:r>
        <w:rPr>
          <w:rFonts w:ascii="Times New Roman" w:hAnsi="Times New Roman" w:cs="Times New Roman"/>
          <w:sz w:val="20"/>
          <w:szCs w:val="20"/>
        </w:rPr>
        <w:t>изгибных колебаний,</w:t>
      </w:r>
      <w:r w:rsidR="003C69A3">
        <w:rPr>
          <w:rFonts w:ascii="Times New Roman" w:hAnsi="Times New Roman" w:cs="Times New Roman"/>
          <w:sz w:val="20"/>
          <w:szCs w:val="20"/>
        </w:rPr>
        <w:t xml:space="preserve"> за счёт повышения </w:t>
      </w:r>
      <w:r w:rsidR="00B076B5">
        <w:rPr>
          <w:rFonts w:ascii="Times New Roman" w:hAnsi="Times New Roman" w:cs="Times New Roman"/>
          <w:sz w:val="20"/>
          <w:szCs w:val="20"/>
        </w:rPr>
        <w:t>жесткости кузова.</w:t>
      </w:r>
    </w:p>
    <w:p w:rsidR="009C1A12" w:rsidRDefault="009C1A12" w:rsidP="00FB2A86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9C1A12" w:rsidRDefault="009C1A12" w:rsidP="00FB2A86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9C1A12" w:rsidRDefault="009C1A12" w:rsidP="009C1A12">
      <w:pPr>
        <w:spacing w:after="0" w:line="20" w:lineRule="atLeast"/>
        <w:ind w:firstLine="39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1A12">
        <w:rPr>
          <w:rFonts w:ascii="Times New Roman" w:hAnsi="Times New Roman" w:cs="Times New Roman"/>
          <w:b/>
          <w:sz w:val="20"/>
          <w:szCs w:val="20"/>
        </w:rPr>
        <w:t>Список литературы</w:t>
      </w:r>
    </w:p>
    <w:p w:rsidR="009C1A12" w:rsidRPr="009C1A12" w:rsidRDefault="009C1A12" w:rsidP="009C1A12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9C1A12" w:rsidRPr="009C1A12" w:rsidRDefault="009C1A12" w:rsidP="009C1A12">
      <w:pPr>
        <w:pStyle w:val="af8"/>
        <w:numPr>
          <w:ilvl w:val="0"/>
          <w:numId w:val="2"/>
        </w:numPr>
        <w:spacing w:after="0" w:line="20" w:lineRule="atLeast"/>
        <w:ind w:left="0"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C1A12">
        <w:rPr>
          <w:rFonts w:ascii="Times New Roman" w:hAnsi="Times New Roman" w:cs="Times New Roman"/>
          <w:i/>
          <w:sz w:val="20"/>
          <w:szCs w:val="20"/>
          <w:lang w:val="en-US"/>
        </w:rPr>
        <w:t>Dumitriu</w:t>
      </w:r>
      <w:proofErr w:type="spellEnd"/>
      <w:r w:rsidRPr="009C1A12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M. </w:t>
      </w:r>
      <w:r w:rsidRPr="009C1A12">
        <w:rPr>
          <w:rFonts w:ascii="Times New Roman" w:hAnsi="Times New Roman" w:cs="Times New Roman"/>
          <w:sz w:val="20"/>
          <w:szCs w:val="20"/>
          <w:lang w:val="en-US"/>
        </w:rPr>
        <w:t>Ride comfort enhancement in railway vehicle by the reduction of the car body structural flexural vibration</w:t>
      </w:r>
      <w:r w:rsidRPr="009C1A1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C1A12">
        <w:rPr>
          <w:rFonts w:ascii="Times New Roman" w:hAnsi="Times New Roman" w:cs="Times New Roman"/>
          <w:sz w:val="20"/>
          <w:szCs w:val="20"/>
          <w:lang w:val="en-US"/>
        </w:rPr>
        <w:t xml:space="preserve">/ M. </w:t>
      </w:r>
      <w:proofErr w:type="spellStart"/>
      <w:r w:rsidRPr="009C1A12">
        <w:rPr>
          <w:rFonts w:ascii="Times New Roman" w:hAnsi="Times New Roman" w:cs="Times New Roman"/>
          <w:sz w:val="20"/>
          <w:szCs w:val="20"/>
          <w:lang w:val="en-US"/>
        </w:rPr>
        <w:t>Dumitriu</w:t>
      </w:r>
      <w:proofErr w:type="spellEnd"/>
      <w:r w:rsidRPr="009C1A12">
        <w:rPr>
          <w:rFonts w:ascii="Times New Roman" w:hAnsi="Times New Roman" w:cs="Times New Roman"/>
          <w:sz w:val="20"/>
          <w:szCs w:val="20"/>
          <w:lang w:val="en-US"/>
        </w:rPr>
        <w:t xml:space="preserve"> // Department of Railway Vehicles, University </w:t>
      </w:r>
      <w:proofErr w:type="spellStart"/>
      <w:r w:rsidRPr="009C1A12">
        <w:rPr>
          <w:rFonts w:ascii="Times New Roman" w:hAnsi="Times New Roman" w:cs="Times New Roman"/>
          <w:sz w:val="20"/>
          <w:szCs w:val="20"/>
          <w:lang w:val="en-US"/>
        </w:rPr>
        <w:t>Politehnica</w:t>
      </w:r>
      <w:proofErr w:type="spellEnd"/>
      <w:r w:rsidRPr="009C1A12">
        <w:rPr>
          <w:rFonts w:ascii="Times New Roman" w:hAnsi="Times New Roman" w:cs="Times New Roman"/>
          <w:sz w:val="20"/>
          <w:szCs w:val="20"/>
          <w:lang w:val="en-US"/>
        </w:rPr>
        <w:t xml:space="preserve"> of Bucharest, 313 </w:t>
      </w:r>
      <w:proofErr w:type="spellStart"/>
      <w:r w:rsidRPr="009C1A12">
        <w:rPr>
          <w:rFonts w:ascii="Times New Roman" w:hAnsi="Times New Roman" w:cs="Times New Roman"/>
          <w:sz w:val="20"/>
          <w:szCs w:val="20"/>
          <w:lang w:val="en-US"/>
        </w:rPr>
        <w:t>Splaiul</w:t>
      </w:r>
      <w:proofErr w:type="spellEnd"/>
      <w:r w:rsidRPr="009C1A1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C1A12">
        <w:rPr>
          <w:rFonts w:ascii="Times New Roman" w:hAnsi="Times New Roman" w:cs="Times New Roman"/>
          <w:sz w:val="20"/>
          <w:szCs w:val="20"/>
          <w:lang w:val="en-US"/>
        </w:rPr>
        <w:t>Independenţei</w:t>
      </w:r>
      <w:proofErr w:type="spellEnd"/>
      <w:r w:rsidRPr="009C1A12">
        <w:rPr>
          <w:rFonts w:ascii="Times New Roman" w:hAnsi="Times New Roman" w:cs="Times New Roman"/>
          <w:sz w:val="20"/>
          <w:szCs w:val="20"/>
          <w:lang w:val="en-US"/>
        </w:rPr>
        <w:t>, 060042, Bucharest, Romania.</w:t>
      </w:r>
    </w:p>
    <w:p w:rsidR="009C1A12" w:rsidRPr="009C1A12" w:rsidRDefault="009C1A12" w:rsidP="009C1A12">
      <w:pPr>
        <w:pStyle w:val="af8"/>
        <w:numPr>
          <w:ilvl w:val="0"/>
          <w:numId w:val="2"/>
        </w:numPr>
        <w:spacing w:after="0" w:line="20" w:lineRule="atLeast"/>
        <w:ind w:left="0"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C1A12">
        <w:rPr>
          <w:rFonts w:ascii="Times New Roman" w:hAnsi="Times New Roman" w:cs="Times New Roman"/>
          <w:i/>
          <w:sz w:val="20"/>
          <w:szCs w:val="20"/>
          <w:lang w:val="en-US"/>
        </w:rPr>
        <w:t>Takahiro T</w:t>
      </w:r>
      <w:r w:rsidRPr="009C1A12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9C1A1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and </w:t>
      </w:r>
      <w:proofErr w:type="spellStart"/>
      <w:r w:rsidRPr="009C1A12">
        <w:rPr>
          <w:rFonts w:ascii="Times New Roman" w:hAnsi="Times New Roman" w:cs="Times New Roman"/>
          <w:i/>
          <w:sz w:val="20"/>
          <w:szCs w:val="20"/>
          <w:lang w:val="en-US"/>
        </w:rPr>
        <w:t>Tadao</w:t>
      </w:r>
      <w:proofErr w:type="spellEnd"/>
      <w:r w:rsidRPr="009C1A1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T</w:t>
      </w:r>
      <w:r w:rsidRPr="009C1A12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9C1A12">
        <w:rPr>
          <w:rFonts w:ascii="Times New Roman" w:hAnsi="Times New Roman" w:cs="Times New Roman"/>
          <w:sz w:val="20"/>
          <w:szCs w:val="20"/>
          <w:lang w:val="en-US"/>
        </w:rPr>
        <w:t xml:space="preserve"> 2010 Reduction of bending vibration in railway vehicle </w:t>
      </w:r>
      <w:proofErr w:type="spellStart"/>
      <w:r w:rsidRPr="009C1A12">
        <w:rPr>
          <w:rFonts w:ascii="Times New Roman" w:hAnsi="Times New Roman" w:cs="Times New Roman"/>
          <w:sz w:val="20"/>
          <w:szCs w:val="20"/>
          <w:lang w:val="en-US"/>
        </w:rPr>
        <w:t>carbodies</w:t>
      </w:r>
      <w:proofErr w:type="spellEnd"/>
      <w:r w:rsidRPr="009C1A12">
        <w:rPr>
          <w:rFonts w:ascii="Times New Roman" w:hAnsi="Times New Roman" w:cs="Times New Roman"/>
          <w:sz w:val="20"/>
          <w:szCs w:val="20"/>
          <w:lang w:val="en-US"/>
        </w:rPr>
        <w:t xml:space="preserve"> using </w:t>
      </w:r>
      <w:proofErr w:type="spellStart"/>
      <w:r w:rsidRPr="009C1A12">
        <w:rPr>
          <w:rFonts w:ascii="Times New Roman" w:hAnsi="Times New Roman" w:cs="Times New Roman"/>
          <w:sz w:val="20"/>
          <w:szCs w:val="20"/>
          <w:lang w:val="en-US"/>
        </w:rPr>
        <w:t>carbody</w:t>
      </w:r>
      <w:proofErr w:type="spellEnd"/>
      <w:r w:rsidRPr="009C1A12">
        <w:rPr>
          <w:rFonts w:ascii="Times New Roman" w:hAnsi="Times New Roman" w:cs="Times New Roman"/>
          <w:sz w:val="20"/>
          <w:szCs w:val="20"/>
          <w:lang w:val="en-US"/>
        </w:rPr>
        <w:t xml:space="preserve">–bogie dynamic interaction </w:t>
      </w:r>
      <w:proofErr w:type="spellStart"/>
      <w:r w:rsidRPr="009C1A12">
        <w:rPr>
          <w:rFonts w:ascii="Times New Roman" w:hAnsi="Times New Roman" w:cs="Times New Roman"/>
          <w:sz w:val="20"/>
          <w:szCs w:val="20"/>
          <w:lang w:val="en-US"/>
        </w:rPr>
        <w:t>Veh</w:t>
      </w:r>
      <w:proofErr w:type="spellEnd"/>
      <w:r w:rsidRPr="009C1A12">
        <w:rPr>
          <w:rFonts w:ascii="Times New Roman" w:hAnsi="Times New Roman" w:cs="Times New Roman"/>
          <w:sz w:val="20"/>
          <w:szCs w:val="20"/>
          <w:lang w:val="en-US"/>
        </w:rPr>
        <w:t xml:space="preserve">. Syst. </w:t>
      </w:r>
      <w:proofErr w:type="spellStart"/>
      <w:r w:rsidRPr="009C1A12">
        <w:rPr>
          <w:rFonts w:ascii="Times New Roman" w:hAnsi="Times New Roman" w:cs="Times New Roman"/>
          <w:sz w:val="20"/>
          <w:szCs w:val="20"/>
          <w:lang w:val="en-US"/>
        </w:rPr>
        <w:t>Dyn</w:t>
      </w:r>
      <w:proofErr w:type="spellEnd"/>
      <w:r w:rsidRPr="009C1A12">
        <w:rPr>
          <w:rFonts w:ascii="Times New Roman" w:hAnsi="Times New Roman" w:cs="Times New Roman"/>
          <w:sz w:val="20"/>
          <w:szCs w:val="20"/>
          <w:lang w:val="en-US"/>
        </w:rPr>
        <w:t>. 48 467–486</w:t>
      </w:r>
      <w:r w:rsidRPr="009C1A1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9C1A12" w:rsidRPr="009C1A12" w:rsidRDefault="009C1A12" w:rsidP="009C1A12">
      <w:pPr>
        <w:pStyle w:val="af8"/>
        <w:numPr>
          <w:ilvl w:val="0"/>
          <w:numId w:val="2"/>
        </w:numPr>
        <w:spacing w:after="0" w:line="20" w:lineRule="atLeast"/>
        <w:ind w:left="0"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C1A12">
        <w:rPr>
          <w:rFonts w:ascii="Times New Roman" w:hAnsi="Times New Roman" w:cs="Times New Roman"/>
          <w:i/>
          <w:sz w:val="20"/>
          <w:szCs w:val="20"/>
          <w:lang w:val="en-US"/>
        </w:rPr>
        <w:t xml:space="preserve">CEN. </w:t>
      </w:r>
      <w:r w:rsidRPr="009C1A12">
        <w:rPr>
          <w:rFonts w:ascii="Times New Roman" w:hAnsi="Times New Roman" w:cs="Times New Roman"/>
          <w:sz w:val="20"/>
          <w:szCs w:val="20"/>
          <w:lang w:val="en-US"/>
        </w:rPr>
        <w:t>Railway applications – Ride comfort for passengers – Measurement and evaluation.  EN 12299:2009, European Committee for Standardization, Brussels.</w:t>
      </w:r>
    </w:p>
    <w:p w:rsidR="009C1A12" w:rsidRPr="009C1A12" w:rsidRDefault="009C1A12" w:rsidP="009C1A12">
      <w:pPr>
        <w:pStyle w:val="af8"/>
        <w:spacing w:after="0" w:line="20" w:lineRule="atLeast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C1A12" w:rsidRPr="009C1A12" w:rsidRDefault="009C1A12" w:rsidP="009C1A12">
      <w:pPr>
        <w:spacing w:after="0" w:line="20" w:lineRule="atLeast"/>
        <w:ind w:firstLine="397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9C1A12" w:rsidRPr="009C1A12" w:rsidSect="00A63648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947" w:rsidRDefault="004B2947" w:rsidP="00A63648">
      <w:pPr>
        <w:spacing w:after="0" w:line="240" w:lineRule="auto"/>
      </w:pPr>
      <w:r>
        <w:separator/>
      </w:r>
    </w:p>
  </w:endnote>
  <w:endnote w:type="continuationSeparator" w:id="0">
    <w:p w:rsidR="004B2947" w:rsidRDefault="004B2947" w:rsidP="00A6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947" w:rsidRDefault="004B2947" w:rsidP="00A63648">
      <w:pPr>
        <w:spacing w:after="0" w:line="240" w:lineRule="auto"/>
      </w:pPr>
      <w:r>
        <w:separator/>
      </w:r>
    </w:p>
  </w:footnote>
  <w:footnote w:type="continuationSeparator" w:id="0">
    <w:p w:rsidR="004B2947" w:rsidRDefault="004B2947" w:rsidP="00A63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333B"/>
    <w:multiLevelType w:val="hybridMultilevel"/>
    <w:tmpl w:val="356AA354"/>
    <w:lvl w:ilvl="0" w:tplc="D22434A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3A807D4C"/>
    <w:multiLevelType w:val="hybridMultilevel"/>
    <w:tmpl w:val="6E76288E"/>
    <w:lvl w:ilvl="0" w:tplc="4D3EBE2E">
      <w:start w:val="1"/>
      <w:numFmt w:val="decimal"/>
      <w:lvlText w:val="%1."/>
      <w:lvlJc w:val="left"/>
      <w:pPr>
        <w:ind w:left="360" w:hanging="360"/>
      </w:pPr>
      <w:rPr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6F0C5C88"/>
    <w:multiLevelType w:val="hybridMultilevel"/>
    <w:tmpl w:val="5A001074"/>
    <w:lvl w:ilvl="0" w:tplc="9D5E874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897"/>
    <w:rsid w:val="00101C04"/>
    <w:rsid w:val="00105B93"/>
    <w:rsid w:val="0017044A"/>
    <w:rsid w:val="00187956"/>
    <w:rsid w:val="00222EE3"/>
    <w:rsid w:val="00293D5F"/>
    <w:rsid w:val="002A2897"/>
    <w:rsid w:val="002D67F4"/>
    <w:rsid w:val="003C69A3"/>
    <w:rsid w:val="003D42AE"/>
    <w:rsid w:val="004329DF"/>
    <w:rsid w:val="004B2947"/>
    <w:rsid w:val="005067AE"/>
    <w:rsid w:val="00545737"/>
    <w:rsid w:val="00765CD1"/>
    <w:rsid w:val="00772AD9"/>
    <w:rsid w:val="0079713B"/>
    <w:rsid w:val="00801D6C"/>
    <w:rsid w:val="00907215"/>
    <w:rsid w:val="009749E7"/>
    <w:rsid w:val="009A0276"/>
    <w:rsid w:val="009C1A12"/>
    <w:rsid w:val="009D21E1"/>
    <w:rsid w:val="00A629EB"/>
    <w:rsid w:val="00A63648"/>
    <w:rsid w:val="00B076B5"/>
    <w:rsid w:val="00C310EA"/>
    <w:rsid w:val="00C90D88"/>
    <w:rsid w:val="00DB0DF9"/>
    <w:rsid w:val="00F170D4"/>
    <w:rsid w:val="00F529D2"/>
    <w:rsid w:val="00F63EB3"/>
    <w:rsid w:val="00F6743A"/>
    <w:rsid w:val="00FB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8BA850"/>
  <w15:chartTrackingRefBased/>
  <w15:docId w15:val="{345E6B77-27B6-4A01-A1D7-378077EB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648"/>
  </w:style>
  <w:style w:type="paragraph" w:styleId="1">
    <w:name w:val="heading 1"/>
    <w:basedOn w:val="a"/>
    <w:next w:val="a"/>
    <w:link w:val="10"/>
    <w:uiPriority w:val="9"/>
    <w:qFormat/>
    <w:rsid w:val="00A63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6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6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6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6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6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6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6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648"/>
  </w:style>
  <w:style w:type="paragraph" w:styleId="a5">
    <w:name w:val="footer"/>
    <w:basedOn w:val="a"/>
    <w:link w:val="a6"/>
    <w:uiPriority w:val="99"/>
    <w:unhideWhenUsed/>
    <w:rsid w:val="00A63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648"/>
  </w:style>
  <w:style w:type="character" w:customStyle="1" w:styleId="10">
    <w:name w:val="Заголовок 1 Знак"/>
    <w:basedOn w:val="a0"/>
    <w:link w:val="1"/>
    <w:uiPriority w:val="9"/>
    <w:rsid w:val="00A636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36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364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636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6364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6364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636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6364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36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A63648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6364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A6364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A6364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6364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A63648"/>
    <w:rPr>
      <w:b/>
      <w:bCs/>
    </w:rPr>
  </w:style>
  <w:style w:type="character" w:styleId="ad">
    <w:name w:val="Emphasis"/>
    <w:basedOn w:val="a0"/>
    <w:uiPriority w:val="20"/>
    <w:qFormat/>
    <w:rsid w:val="00A63648"/>
    <w:rPr>
      <w:i/>
      <w:iCs/>
    </w:rPr>
  </w:style>
  <w:style w:type="paragraph" w:styleId="ae">
    <w:name w:val="No Spacing"/>
    <w:uiPriority w:val="1"/>
    <w:qFormat/>
    <w:rsid w:val="00A6364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6364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63648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A6364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A63648"/>
    <w:rPr>
      <w:b/>
      <w:bCs/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A63648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A63648"/>
    <w:rPr>
      <w:b/>
      <w:bCs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A63648"/>
    <w:rPr>
      <w:smallCaps/>
      <w:color w:val="ED7D31" w:themeColor="accent2"/>
      <w:u w:val="single"/>
    </w:rPr>
  </w:style>
  <w:style w:type="character" w:styleId="af4">
    <w:name w:val="Intense Reference"/>
    <w:basedOn w:val="a0"/>
    <w:uiPriority w:val="32"/>
    <w:qFormat/>
    <w:rsid w:val="00A63648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A63648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63648"/>
    <w:pPr>
      <w:outlineLvl w:val="9"/>
    </w:pPr>
  </w:style>
  <w:style w:type="character" w:styleId="af7">
    <w:name w:val="Hyperlink"/>
    <w:basedOn w:val="a0"/>
    <w:uiPriority w:val="99"/>
    <w:unhideWhenUsed/>
    <w:rsid w:val="00A629EB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B2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A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B2A86"/>
  </w:style>
  <w:style w:type="paragraph" w:styleId="af8">
    <w:name w:val="List Paragraph"/>
    <w:basedOn w:val="a"/>
    <w:uiPriority w:val="34"/>
    <w:qFormat/>
    <w:rsid w:val="009C1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o4kachepikov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8B0E8-7478-4213-B148-19931B03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Лукашова</cp:lastModifiedBy>
  <cp:revision>25</cp:revision>
  <dcterms:created xsi:type="dcterms:W3CDTF">2021-10-04T11:23:00Z</dcterms:created>
  <dcterms:modified xsi:type="dcterms:W3CDTF">2021-10-08T11:44:00Z</dcterms:modified>
</cp:coreProperties>
</file>